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8C08A" w14:textId="77777777" w:rsidR="00550393" w:rsidRPr="003E5F0A" w:rsidRDefault="00550393" w:rsidP="008C5EBD">
      <w:pPr>
        <w:pStyle w:val="Heading1"/>
        <w:jc w:val="both"/>
        <w:rPr>
          <w:rFonts w:ascii="Arial" w:hAnsi="Arial" w:cs="Arial"/>
          <w:sz w:val="32"/>
          <w:u w:val="none"/>
        </w:rPr>
      </w:pPr>
      <w:r w:rsidRPr="003E5F0A">
        <w:rPr>
          <w:rFonts w:ascii="Arial" w:hAnsi="Arial" w:cs="Arial"/>
          <w:sz w:val="32"/>
          <w:u w:val="none"/>
        </w:rPr>
        <w:t xml:space="preserve">Notes of </w:t>
      </w:r>
      <w:r w:rsidR="009E7A38" w:rsidRPr="003E5F0A">
        <w:rPr>
          <w:rFonts w:ascii="Arial" w:hAnsi="Arial" w:cs="Arial"/>
          <w:sz w:val="32"/>
          <w:u w:val="none"/>
        </w:rPr>
        <w:t xml:space="preserve">Guidance </w:t>
      </w:r>
    </w:p>
    <w:p w14:paraId="38DF2A00" w14:textId="728FE16B" w:rsidR="009E7A38" w:rsidRPr="003E5F0A" w:rsidRDefault="009E7A38" w:rsidP="008C5EBD">
      <w:pPr>
        <w:pStyle w:val="Heading1"/>
        <w:jc w:val="both"/>
        <w:rPr>
          <w:rFonts w:ascii="Arial" w:hAnsi="Arial" w:cs="Arial"/>
          <w:sz w:val="32"/>
          <w:u w:val="none"/>
        </w:rPr>
      </w:pPr>
      <w:r w:rsidRPr="003E5F0A">
        <w:rPr>
          <w:rFonts w:ascii="Arial" w:hAnsi="Arial" w:cs="Arial"/>
          <w:sz w:val="32"/>
          <w:u w:val="none"/>
        </w:rPr>
        <w:t xml:space="preserve">Applying for Higher </w:t>
      </w:r>
      <w:proofErr w:type="gramStart"/>
      <w:r w:rsidRPr="003E5F0A">
        <w:rPr>
          <w:rFonts w:ascii="Arial" w:hAnsi="Arial" w:cs="Arial"/>
          <w:sz w:val="32"/>
          <w:u w:val="none"/>
        </w:rPr>
        <w:t>Doctorates</w:t>
      </w:r>
      <w:proofErr w:type="gramEnd"/>
      <w:r w:rsidR="002B7D6D">
        <w:rPr>
          <w:rFonts w:ascii="Arial" w:hAnsi="Arial" w:cs="Arial"/>
          <w:sz w:val="32"/>
          <w:u w:val="none"/>
        </w:rPr>
        <w:br/>
      </w:r>
      <w:r w:rsidR="00550393" w:rsidRPr="003E5F0A">
        <w:rPr>
          <w:rFonts w:ascii="Arial" w:hAnsi="Arial" w:cs="Arial"/>
          <w:sz w:val="32"/>
          <w:u w:val="none"/>
        </w:rPr>
        <w:t>(DCL, DD, DLitt, DMus, DSc)</w:t>
      </w:r>
    </w:p>
    <w:p w14:paraId="2A675D0C" w14:textId="5A696C6D" w:rsidR="002B7D6D" w:rsidRPr="003E5F0A" w:rsidRDefault="002B7D6D" w:rsidP="008C5EBD">
      <w:pPr>
        <w:pBdr>
          <w:top w:val="single" w:sz="4" w:space="1" w:color="auto"/>
          <w:left w:val="single" w:sz="4" w:space="4" w:color="auto"/>
          <w:bottom w:val="single" w:sz="4" w:space="1" w:color="auto"/>
          <w:right w:val="single" w:sz="4" w:space="4" w:color="auto"/>
        </w:pBdr>
        <w:spacing w:before="280"/>
        <w:jc w:val="both"/>
        <w:rPr>
          <w:rFonts w:ascii="Arial" w:hAnsi="Arial" w:cs="Arial"/>
          <w:b/>
          <w:bCs/>
          <w:sz w:val="24"/>
          <w:szCs w:val="24"/>
        </w:rPr>
      </w:pPr>
      <w:r w:rsidRPr="003E5F0A">
        <w:rPr>
          <w:rFonts w:ascii="Arial" w:hAnsi="Arial" w:cs="Arial"/>
          <w:b/>
          <w:bCs/>
          <w:sz w:val="24"/>
          <w:szCs w:val="24"/>
        </w:rPr>
        <w:t>Key information</w:t>
      </w:r>
    </w:p>
    <w:p w14:paraId="221E76A2" w14:textId="5547F1E1" w:rsidR="000E7A54" w:rsidRPr="003E5F0A" w:rsidRDefault="000E7A54" w:rsidP="008C5EBD">
      <w:pPr>
        <w:pBdr>
          <w:top w:val="single" w:sz="4" w:space="1" w:color="auto"/>
          <w:left w:val="single" w:sz="4" w:space="4" w:color="auto"/>
          <w:bottom w:val="single" w:sz="4" w:space="1" w:color="auto"/>
          <w:right w:val="single" w:sz="4" w:space="4" w:color="auto"/>
        </w:pBdr>
        <w:jc w:val="both"/>
        <w:rPr>
          <w:rFonts w:ascii="Arial" w:hAnsi="Arial" w:cs="Arial"/>
        </w:rPr>
      </w:pPr>
      <w:r w:rsidRPr="003E5F0A">
        <w:rPr>
          <w:rFonts w:ascii="Arial" w:hAnsi="Arial" w:cs="Arial"/>
          <w:bCs/>
        </w:rPr>
        <w:t>Higher doctorates are earned awards of the University whose fundamental purpose is to recognise excellence in academic scholarship.</w:t>
      </w:r>
    </w:p>
    <w:p w14:paraId="645B20DB" w14:textId="6169F2E3" w:rsidR="00550393" w:rsidRPr="003E5F0A" w:rsidRDefault="00550393" w:rsidP="008C5EBD">
      <w:pPr>
        <w:pBdr>
          <w:top w:val="single" w:sz="4" w:space="1" w:color="auto"/>
          <w:left w:val="single" w:sz="4" w:space="4" w:color="auto"/>
          <w:bottom w:val="single" w:sz="4" w:space="1" w:color="auto"/>
          <w:right w:val="single" w:sz="4" w:space="4" w:color="auto"/>
        </w:pBdr>
        <w:jc w:val="both"/>
        <w:rPr>
          <w:rFonts w:ascii="Arial" w:hAnsi="Arial" w:cs="Arial"/>
        </w:rPr>
      </w:pPr>
      <w:r w:rsidRPr="003E5F0A">
        <w:rPr>
          <w:rFonts w:ascii="Arial" w:hAnsi="Arial" w:cs="Arial"/>
        </w:rPr>
        <w:t>Please read these notes of guidance before and in conjunction with the application form to supplicate</w:t>
      </w:r>
      <w:r w:rsidR="002B7D6D">
        <w:rPr>
          <w:rFonts w:ascii="Arial" w:hAnsi="Arial" w:cs="Arial"/>
        </w:rPr>
        <w:t xml:space="preserve"> (apply for)</w:t>
      </w:r>
      <w:r w:rsidRPr="003E5F0A">
        <w:rPr>
          <w:rFonts w:ascii="Arial" w:hAnsi="Arial" w:cs="Arial"/>
        </w:rPr>
        <w:t xml:space="preserve"> for one of the </w:t>
      </w:r>
      <w:r w:rsidR="000E7A54" w:rsidRPr="003E5F0A">
        <w:rPr>
          <w:rFonts w:ascii="Arial" w:hAnsi="Arial" w:cs="Arial"/>
        </w:rPr>
        <w:t>higher doctorates</w:t>
      </w:r>
      <w:r w:rsidRPr="003E5F0A">
        <w:rPr>
          <w:rFonts w:ascii="Arial" w:hAnsi="Arial" w:cs="Arial"/>
        </w:rPr>
        <w:t>.</w:t>
      </w:r>
    </w:p>
    <w:p w14:paraId="1708701E" w14:textId="661BF091" w:rsidR="00550393" w:rsidRPr="003E5F0A" w:rsidRDefault="00FD3BC4" w:rsidP="008C5EBD">
      <w:pPr>
        <w:pStyle w:val="ListParagraph"/>
        <w:numPr>
          <w:ilvl w:val="0"/>
          <w:numId w:val="1"/>
        </w:numPr>
        <w:pBdr>
          <w:top w:val="single" w:sz="4" w:space="1" w:color="auto"/>
          <w:left w:val="single" w:sz="4" w:space="4" w:color="auto"/>
          <w:bottom w:val="single" w:sz="4" w:space="1" w:color="auto"/>
          <w:right w:val="single" w:sz="4" w:space="4" w:color="auto"/>
        </w:pBdr>
        <w:jc w:val="both"/>
        <w:rPr>
          <w:rFonts w:ascii="Arial" w:hAnsi="Arial" w:cs="Arial"/>
        </w:rPr>
      </w:pPr>
      <w:r w:rsidRPr="003E5F0A">
        <w:rPr>
          <w:rFonts w:ascii="Arial" w:hAnsi="Arial" w:cs="Arial"/>
        </w:rPr>
        <w:t xml:space="preserve">It is strongly recommended that you consult the </w:t>
      </w:r>
      <w:hyperlink r:id="rId11" w:history="1">
        <w:r w:rsidR="007A7326" w:rsidRPr="007A7326">
          <w:rPr>
            <w:rStyle w:val="Hyperlink"/>
            <w:rFonts w:ascii="Arial" w:hAnsi="Arial" w:cs="Arial"/>
          </w:rPr>
          <w:t xml:space="preserve">Submissions and </w:t>
        </w:r>
        <w:r w:rsidRPr="007A7326">
          <w:rPr>
            <w:rStyle w:val="Hyperlink"/>
            <w:rFonts w:ascii="Arial" w:hAnsi="Arial" w:cs="Arial"/>
          </w:rPr>
          <w:t>Research Degrees Team</w:t>
        </w:r>
      </w:hyperlink>
      <w:r w:rsidRPr="003E5F0A">
        <w:rPr>
          <w:rFonts w:ascii="Arial" w:hAnsi="Arial" w:cs="Arial"/>
        </w:rPr>
        <w:t xml:space="preserve"> prior to submitting a formal application to supplicate for one of the </w:t>
      </w:r>
      <w:r w:rsidR="000E7A54" w:rsidRPr="003E5F0A">
        <w:rPr>
          <w:rFonts w:ascii="Arial" w:hAnsi="Arial" w:cs="Arial"/>
        </w:rPr>
        <w:t>higher doctorates</w:t>
      </w:r>
      <w:r w:rsidRPr="003E5F0A">
        <w:rPr>
          <w:rFonts w:ascii="Arial" w:hAnsi="Arial" w:cs="Arial"/>
        </w:rPr>
        <w:t xml:space="preserve">. </w:t>
      </w:r>
    </w:p>
    <w:p w14:paraId="39C1DA5C" w14:textId="5D573E9B" w:rsidR="00FD3BC4" w:rsidRPr="003E5F0A" w:rsidRDefault="00FD3BC4" w:rsidP="008C5EBD">
      <w:pPr>
        <w:pStyle w:val="ListParagraph"/>
        <w:numPr>
          <w:ilvl w:val="0"/>
          <w:numId w:val="1"/>
        </w:numPr>
        <w:pBdr>
          <w:top w:val="single" w:sz="4" w:space="1" w:color="auto"/>
          <w:left w:val="single" w:sz="4" w:space="4" w:color="auto"/>
          <w:bottom w:val="single" w:sz="4" w:space="1" w:color="auto"/>
          <w:right w:val="single" w:sz="4" w:space="4" w:color="auto"/>
        </w:pBdr>
        <w:jc w:val="both"/>
        <w:rPr>
          <w:rFonts w:ascii="Arial" w:hAnsi="Arial" w:cs="Arial"/>
        </w:rPr>
      </w:pPr>
      <w:r w:rsidRPr="003E5F0A">
        <w:rPr>
          <w:rFonts w:ascii="Arial" w:hAnsi="Arial" w:cs="Arial"/>
        </w:rPr>
        <w:t>A fee of £2,</w:t>
      </w:r>
      <w:r w:rsidR="007A24C7">
        <w:rPr>
          <w:rFonts w:ascii="Arial" w:hAnsi="Arial" w:cs="Arial"/>
        </w:rPr>
        <w:t>760</w:t>
      </w:r>
      <w:r w:rsidRPr="003E5F0A">
        <w:rPr>
          <w:rFonts w:ascii="Arial" w:hAnsi="Arial" w:cs="Arial"/>
        </w:rPr>
        <w:t xml:space="preserve"> will be payable up</w:t>
      </w:r>
      <w:r w:rsidR="00F80AAD" w:rsidRPr="003E5F0A">
        <w:rPr>
          <w:rFonts w:ascii="Arial" w:hAnsi="Arial" w:cs="Arial"/>
        </w:rPr>
        <w:t>on submission of an application, of which £2</w:t>
      </w:r>
      <w:r w:rsidR="007A24C7">
        <w:rPr>
          <w:rFonts w:ascii="Arial" w:hAnsi="Arial" w:cs="Arial"/>
        </w:rPr>
        <w:t>76</w:t>
      </w:r>
      <w:r w:rsidR="00F80AAD" w:rsidRPr="003E5F0A">
        <w:rPr>
          <w:rFonts w:ascii="Arial" w:hAnsi="Arial" w:cs="Arial"/>
        </w:rPr>
        <w:t xml:space="preserve"> is non- refundable should </w:t>
      </w:r>
      <w:r w:rsidR="00B5160A" w:rsidRPr="003E5F0A">
        <w:rPr>
          <w:rFonts w:ascii="Arial" w:hAnsi="Arial" w:cs="Arial"/>
        </w:rPr>
        <w:t>you</w:t>
      </w:r>
      <w:r w:rsidR="00F80AAD" w:rsidRPr="003E5F0A">
        <w:rPr>
          <w:rFonts w:ascii="Arial" w:hAnsi="Arial" w:cs="Arial"/>
        </w:rPr>
        <w:t xml:space="preserve"> not progress to full scrutiny after initial screening.</w:t>
      </w:r>
    </w:p>
    <w:p w14:paraId="0161E7F4" w14:textId="77777777" w:rsidR="00CC19CE" w:rsidRPr="003E5F0A" w:rsidRDefault="009E7A38" w:rsidP="008C5EBD">
      <w:pPr>
        <w:spacing w:before="280"/>
        <w:jc w:val="both"/>
        <w:rPr>
          <w:rFonts w:ascii="Arial" w:hAnsi="Arial" w:cs="Arial"/>
          <w:b/>
          <w:bCs/>
          <w:sz w:val="24"/>
          <w:szCs w:val="24"/>
        </w:rPr>
      </w:pPr>
      <w:r w:rsidRPr="003E5F0A">
        <w:rPr>
          <w:rFonts w:ascii="Arial" w:hAnsi="Arial" w:cs="Arial"/>
          <w:b/>
          <w:bCs/>
          <w:sz w:val="24"/>
          <w:szCs w:val="24"/>
        </w:rPr>
        <w:t>Eligibility</w:t>
      </w:r>
    </w:p>
    <w:p w14:paraId="2D846AF8" w14:textId="77777777" w:rsidR="002B7D6D" w:rsidRDefault="006F526E" w:rsidP="008C5EBD">
      <w:pPr>
        <w:jc w:val="both"/>
        <w:rPr>
          <w:rFonts w:ascii="Arial" w:hAnsi="Arial" w:cs="Arial"/>
        </w:rPr>
      </w:pPr>
      <w:r w:rsidRPr="003E5F0A">
        <w:rPr>
          <w:rFonts w:ascii="Arial" w:hAnsi="Arial" w:cs="Arial"/>
        </w:rPr>
        <w:t xml:space="preserve">Applications for one of the </w:t>
      </w:r>
      <w:r w:rsidR="000E7A54" w:rsidRPr="003E5F0A">
        <w:rPr>
          <w:rFonts w:ascii="Arial" w:hAnsi="Arial" w:cs="Arial"/>
        </w:rPr>
        <w:t>higher doctorates</w:t>
      </w:r>
      <w:r w:rsidRPr="003E5F0A">
        <w:rPr>
          <w:rFonts w:ascii="Arial" w:hAnsi="Arial" w:cs="Arial"/>
        </w:rPr>
        <w:t xml:space="preserve"> will be accepted from current members of Congregation or from graduates of the University.</w:t>
      </w:r>
    </w:p>
    <w:p w14:paraId="240C21C8" w14:textId="3E6F093F" w:rsidR="009E7A38" w:rsidRPr="003E5F0A" w:rsidRDefault="006F526E" w:rsidP="008C5EBD">
      <w:pPr>
        <w:jc w:val="both"/>
        <w:rPr>
          <w:rFonts w:ascii="Arial" w:hAnsi="Arial" w:cs="Arial"/>
        </w:rPr>
      </w:pPr>
      <w:r w:rsidRPr="003E5F0A">
        <w:rPr>
          <w:rFonts w:ascii="Arial" w:hAnsi="Arial" w:cs="Arial"/>
        </w:rPr>
        <w:t xml:space="preserve">Graduates of the Universities of Cambridge </w:t>
      </w:r>
      <w:r w:rsidR="005A2DF6" w:rsidRPr="003E5F0A">
        <w:rPr>
          <w:rFonts w:ascii="Arial" w:hAnsi="Arial" w:cs="Arial"/>
        </w:rPr>
        <w:t>and</w:t>
      </w:r>
      <w:r w:rsidRPr="003E5F0A">
        <w:rPr>
          <w:rFonts w:ascii="Arial" w:hAnsi="Arial" w:cs="Arial"/>
        </w:rPr>
        <w:t xml:space="preserve"> Dublin who have been incorporated in this University are </w:t>
      </w:r>
      <w:r w:rsidRPr="003E5F0A">
        <w:rPr>
          <w:rFonts w:ascii="Arial" w:hAnsi="Arial" w:cs="Arial"/>
          <w:b/>
        </w:rPr>
        <w:t>not</w:t>
      </w:r>
      <w:r w:rsidRPr="003E5F0A">
        <w:rPr>
          <w:rFonts w:ascii="Arial" w:hAnsi="Arial" w:cs="Arial"/>
        </w:rPr>
        <w:t xml:space="preserve"> eligible to supplicate for a Higher Doctorate unless they are also a current member of Congregation or a graduate of the University. </w:t>
      </w:r>
    </w:p>
    <w:p w14:paraId="0078BA98" w14:textId="77777777" w:rsidR="009E7A38" w:rsidRPr="003E5F0A" w:rsidRDefault="009E7A38" w:rsidP="008C5EBD">
      <w:pPr>
        <w:spacing w:before="280"/>
        <w:jc w:val="both"/>
        <w:rPr>
          <w:rFonts w:ascii="Arial" w:hAnsi="Arial" w:cs="Arial"/>
          <w:b/>
          <w:bCs/>
          <w:sz w:val="24"/>
          <w:szCs w:val="24"/>
        </w:rPr>
      </w:pPr>
      <w:r w:rsidRPr="003E5F0A">
        <w:rPr>
          <w:rFonts w:ascii="Arial" w:hAnsi="Arial" w:cs="Arial"/>
          <w:b/>
          <w:bCs/>
          <w:sz w:val="24"/>
          <w:szCs w:val="24"/>
        </w:rPr>
        <w:t>Application</w:t>
      </w:r>
    </w:p>
    <w:p w14:paraId="329B1C65" w14:textId="74AC5FC9" w:rsidR="00584A64" w:rsidRPr="003E5F0A" w:rsidRDefault="004344BA" w:rsidP="008C5EBD">
      <w:pPr>
        <w:autoSpaceDE w:val="0"/>
        <w:autoSpaceDN w:val="0"/>
        <w:adjustRightInd w:val="0"/>
        <w:spacing w:after="0" w:line="240" w:lineRule="auto"/>
        <w:jc w:val="both"/>
        <w:rPr>
          <w:rFonts w:ascii="Arial" w:hAnsi="Arial" w:cs="Arial"/>
        </w:rPr>
      </w:pPr>
      <w:r w:rsidRPr="003E5F0A">
        <w:rPr>
          <w:rFonts w:ascii="Arial" w:hAnsi="Arial" w:cs="Arial"/>
        </w:rPr>
        <w:t xml:space="preserve">Applications can be submitted </w:t>
      </w:r>
      <w:r w:rsidR="006A6876" w:rsidRPr="003E5F0A">
        <w:rPr>
          <w:rFonts w:ascii="Arial" w:hAnsi="Arial" w:cs="Arial"/>
        </w:rPr>
        <w:t>on an open basis</w:t>
      </w:r>
      <w:r w:rsidR="00CF76CB" w:rsidRPr="003E5F0A">
        <w:rPr>
          <w:rFonts w:ascii="Arial" w:hAnsi="Arial" w:cs="Arial"/>
        </w:rPr>
        <w:t>;</w:t>
      </w:r>
      <w:r w:rsidR="00873C1A" w:rsidRPr="003E5F0A">
        <w:rPr>
          <w:rFonts w:ascii="Arial" w:hAnsi="Arial" w:cs="Arial"/>
        </w:rPr>
        <w:t xml:space="preserve"> additionally</w:t>
      </w:r>
      <w:r w:rsidR="006A6876" w:rsidRPr="003E5F0A">
        <w:rPr>
          <w:rFonts w:ascii="Arial" w:hAnsi="Arial" w:cs="Arial"/>
        </w:rPr>
        <w:t xml:space="preserve"> departments, faculties and colleges may wish to invite an application from a specific candidate. </w:t>
      </w:r>
      <w:r w:rsidR="00584A64" w:rsidRPr="003E5F0A">
        <w:rPr>
          <w:rFonts w:ascii="Arial" w:hAnsi="Arial" w:cs="Arial"/>
        </w:rPr>
        <w:t xml:space="preserve">An invitation to apply does not in itself constitute proof that the work </w:t>
      </w:r>
      <w:r w:rsidR="00A44FE4" w:rsidRPr="003E5F0A">
        <w:rPr>
          <w:rFonts w:ascii="Arial" w:hAnsi="Arial" w:cs="Arial"/>
        </w:rPr>
        <w:t xml:space="preserve">of the candidate </w:t>
      </w:r>
      <w:r w:rsidR="00584A64" w:rsidRPr="003E5F0A">
        <w:rPr>
          <w:rFonts w:ascii="Arial" w:hAnsi="Arial" w:cs="Arial"/>
        </w:rPr>
        <w:t>is of</w:t>
      </w:r>
      <w:r w:rsidR="00A44FE4" w:rsidRPr="003E5F0A">
        <w:rPr>
          <w:rFonts w:ascii="Arial" w:hAnsi="Arial" w:cs="Arial"/>
        </w:rPr>
        <w:t xml:space="preserve"> </w:t>
      </w:r>
      <w:r w:rsidR="00584A64" w:rsidRPr="003E5F0A">
        <w:rPr>
          <w:rFonts w:ascii="Arial" w:hAnsi="Arial" w:cs="Arial"/>
        </w:rPr>
        <w:t>sufficient significance to merit the award of the degree concerned. This remains a</w:t>
      </w:r>
      <w:r w:rsidR="00A44FE4" w:rsidRPr="003E5F0A">
        <w:rPr>
          <w:rFonts w:ascii="Arial" w:hAnsi="Arial" w:cs="Arial"/>
        </w:rPr>
        <w:t xml:space="preserve"> </w:t>
      </w:r>
      <w:r w:rsidR="00584A64" w:rsidRPr="003E5F0A">
        <w:rPr>
          <w:rFonts w:ascii="Arial" w:hAnsi="Arial" w:cs="Arial"/>
        </w:rPr>
        <w:t xml:space="preserve">judgement of the </w:t>
      </w:r>
      <w:r w:rsidRPr="003E5F0A">
        <w:rPr>
          <w:rFonts w:ascii="Arial" w:hAnsi="Arial" w:cs="Arial"/>
        </w:rPr>
        <w:t xml:space="preserve">responsible body </w:t>
      </w:r>
      <w:r w:rsidR="00584A64" w:rsidRPr="003E5F0A">
        <w:rPr>
          <w:rFonts w:ascii="Arial" w:hAnsi="Arial" w:cs="Arial"/>
        </w:rPr>
        <w:t xml:space="preserve">on the recommendation of its </w:t>
      </w:r>
      <w:r w:rsidR="00A44FE4" w:rsidRPr="003E5F0A">
        <w:rPr>
          <w:rFonts w:ascii="Arial" w:hAnsi="Arial" w:cs="Arial"/>
        </w:rPr>
        <w:t>judges.</w:t>
      </w:r>
      <w:r w:rsidR="00B5160A" w:rsidRPr="003E5F0A">
        <w:rPr>
          <w:rFonts w:ascii="Arial" w:hAnsi="Arial" w:cs="Arial"/>
        </w:rPr>
        <w:t xml:space="preserve"> For an indication of the academic standard required for one of the </w:t>
      </w:r>
      <w:r w:rsidR="000E7A54" w:rsidRPr="003E5F0A">
        <w:rPr>
          <w:rFonts w:ascii="Arial" w:hAnsi="Arial" w:cs="Arial"/>
        </w:rPr>
        <w:t>higher doctorates</w:t>
      </w:r>
      <w:r w:rsidR="00B5160A" w:rsidRPr="003E5F0A">
        <w:rPr>
          <w:rFonts w:ascii="Arial" w:hAnsi="Arial" w:cs="Arial"/>
        </w:rPr>
        <w:t xml:space="preserve">, please refer to the </w:t>
      </w:r>
      <w:r w:rsidR="007A4831">
        <w:rPr>
          <w:rFonts w:ascii="Arial" w:hAnsi="Arial" w:cs="Arial"/>
        </w:rPr>
        <w:t>e</w:t>
      </w:r>
      <w:r w:rsidR="00B5160A" w:rsidRPr="003E5F0A">
        <w:rPr>
          <w:rFonts w:ascii="Arial" w:hAnsi="Arial" w:cs="Arial"/>
        </w:rPr>
        <w:t xml:space="preserve">xamination </w:t>
      </w:r>
      <w:r w:rsidR="007A4831">
        <w:rPr>
          <w:rFonts w:ascii="Arial" w:hAnsi="Arial" w:cs="Arial"/>
        </w:rPr>
        <w:t>r</w:t>
      </w:r>
      <w:r w:rsidR="00B5160A" w:rsidRPr="003E5F0A">
        <w:rPr>
          <w:rFonts w:ascii="Arial" w:hAnsi="Arial" w:cs="Arial"/>
        </w:rPr>
        <w:t>egulations for Higher Doctorates and to the local guidance prepared by the relevant responsible body.</w:t>
      </w:r>
    </w:p>
    <w:p w14:paraId="23326B23" w14:textId="77777777" w:rsidR="00DC4ED8" w:rsidRPr="003E5F0A" w:rsidRDefault="00DC4ED8" w:rsidP="008C5EBD">
      <w:pPr>
        <w:autoSpaceDE w:val="0"/>
        <w:autoSpaceDN w:val="0"/>
        <w:adjustRightInd w:val="0"/>
        <w:spacing w:after="0" w:line="240" w:lineRule="auto"/>
        <w:jc w:val="both"/>
        <w:rPr>
          <w:rFonts w:ascii="Arial" w:hAnsi="Arial" w:cs="Arial"/>
        </w:rPr>
      </w:pPr>
    </w:p>
    <w:p w14:paraId="69DD44A2" w14:textId="3DCE978B" w:rsidR="007A4831" w:rsidRDefault="00C45DE1" w:rsidP="008C5EBD">
      <w:pPr>
        <w:autoSpaceDE w:val="0"/>
        <w:autoSpaceDN w:val="0"/>
        <w:adjustRightInd w:val="0"/>
        <w:spacing w:after="0" w:line="240" w:lineRule="auto"/>
        <w:jc w:val="both"/>
        <w:rPr>
          <w:rFonts w:ascii="Arial" w:hAnsi="Arial" w:cs="Arial"/>
        </w:rPr>
      </w:pPr>
      <w:r w:rsidRPr="003E5F0A">
        <w:rPr>
          <w:rFonts w:ascii="Arial" w:hAnsi="Arial" w:cs="Arial"/>
        </w:rPr>
        <w:t xml:space="preserve">Applications to supplicate shall be made to one of the following </w:t>
      </w:r>
      <w:r w:rsidR="00712B33" w:rsidRPr="003E5F0A">
        <w:rPr>
          <w:rFonts w:ascii="Arial" w:hAnsi="Arial" w:cs="Arial"/>
        </w:rPr>
        <w:t xml:space="preserve">responsible </w:t>
      </w:r>
      <w:r w:rsidRPr="003E5F0A">
        <w:rPr>
          <w:rFonts w:ascii="Arial" w:hAnsi="Arial" w:cs="Arial"/>
        </w:rPr>
        <w:t>bodies only</w:t>
      </w:r>
      <w:r w:rsidR="00BA6360">
        <w:rPr>
          <w:rFonts w:ascii="Arial" w:hAnsi="Arial" w:cs="Arial"/>
        </w:rPr>
        <w:t>:</w:t>
      </w:r>
    </w:p>
    <w:p w14:paraId="570206BB" w14:textId="77777777" w:rsidR="007A4831" w:rsidRDefault="007A4831" w:rsidP="008C5EBD">
      <w:pPr>
        <w:autoSpaceDE w:val="0"/>
        <w:autoSpaceDN w:val="0"/>
        <w:adjustRightInd w:val="0"/>
        <w:spacing w:after="0" w:line="240" w:lineRule="auto"/>
        <w:jc w:val="both"/>
        <w:rPr>
          <w:rFonts w:ascii="Arial" w:hAnsi="Arial" w:cs="Arial"/>
        </w:rPr>
      </w:pPr>
    </w:p>
    <w:p w14:paraId="0EE39490" w14:textId="77777777" w:rsidR="007A4831" w:rsidRDefault="007A4831" w:rsidP="008C5EBD">
      <w:pPr>
        <w:autoSpaceDE w:val="0"/>
        <w:autoSpaceDN w:val="0"/>
        <w:adjustRightInd w:val="0"/>
        <w:spacing w:after="0" w:line="240" w:lineRule="auto"/>
        <w:jc w:val="both"/>
        <w:rPr>
          <w:rFonts w:ascii="Arial" w:hAnsi="Arial" w:cs="Arial"/>
        </w:rPr>
      </w:pPr>
    </w:p>
    <w:p w14:paraId="4BC92456" w14:textId="77777777" w:rsidR="007A4831" w:rsidRDefault="007A4831" w:rsidP="008C5EBD">
      <w:pPr>
        <w:autoSpaceDE w:val="0"/>
        <w:autoSpaceDN w:val="0"/>
        <w:adjustRightInd w:val="0"/>
        <w:spacing w:after="0" w:line="240" w:lineRule="auto"/>
        <w:jc w:val="both"/>
        <w:rPr>
          <w:rFonts w:ascii="Arial" w:hAnsi="Arial" w:cs="Arial"/>
        </w:rPr>
      </w:pPr>
    </w:p>
    <w:p w14:paraId="1AF93DF9" w14:textId="77777777" w:rsidR="007A4831" w:rsidRDefault="007A4831" w:rsidP="008C5EBD">
      <w:pPr>
        <w:autoSpaceDE w:val="0"/>
        <w:autoSpaceDN w:val="0"/>
        <w:adjustRightInd w:val="0"/>
        <w:spacing w:after="0" w:line="240" w:lineRule="auto"/>
        <w:jc w:val="both"/>
        <w:rPr>
          <w:rFonts w:ascii="Arial" w:hAnsi="Arial" w:cs="Arial"/>
        </w:rPr>
      </w:pPr>
    </w:p>
    <w:p w14:paraId="010E4A3D" w14:textId="77777777" w:rsidR="007A4831" w:rsidRDefault="007A4831" w:rsidP="008C5EBD">
      <w:pPr>
        <w:autoSpaceDE w:val="0"/>
        <w:autoSpaceDN w:val="0"/>
        <w:adjustRightInd w:val="0"/>
        <w:spacing w:after="0" w:line="240" w:lineRule="auto"/>
        <w:jc w:val="both"/>
        <w:rPr>
          <w:rFonts w:ascii="Arial" w:hAnsi="Arial" w:cs="Arial"/>
        </w:rPr>
      </w:pPr>
    </w:p>
    <w:p w14:paraId="27DE556F" w14:textId="77777777" w:rsidR="007A4831" w:rsidRDefault="007A4831" w:rsidP="008C5EBD">
      <w:pPr>
        <w:autoSpaceDE w:val="0"/>
        <w:autoSpaceDN w:val="0"/>
        <w:adjustRightInd w:val="0"/>
        <w:spacing w:after="0" w:line="240" w:lineRule="auto"/>
        <w:jc w:val="both"/>
        <w:rPr>
          <w:rFonts w:ascii="Arial" w:hAnsi="Arial" w:cs="Arial"/>
        </w:rPr>
      </w:pPr>
    </w:p>
    <w:p w14:paraId="4AFA2E3D" w14:textId="77777777" w:rsidR="007A4831" w:rsidRDefault="007A4831" w:rsidP="008C5EBD">
      <w:pPr>
        <w:autoSpaceDE w:val="0"/>
        <w:autoSpaceDN w:val="0"/>
        <w:adjustRightInd w:val="0"/>
        <w:spacing w:after="0" w:line="240" w:lineRule="auto"/>
        <w:jc w:val="both"/>
        <w:rPr>
          <w:rFonts w:ascii="Arial" w:hAnsi="Arial" w:cs="Arial"/>
        </w:rPr>
      </w:pPr>
    </w:p>
    <w:p w14:paraId="235F05DC" w14:textId="1E129F0C" w:rsidR="00C45DE1" w:rsidRDefault="00C45DE1" w:rsidP="008C5EBD">
      <w:pPr>
        <w:autoSpaceDE w:val="0"/>
        <w:autoSpaceDN w:val="0"/>
        <w:adjustRightInd w:val="0"/>
        <w:spacing w:after="0" w:line="240" w:lineRule="auto"/>
        <w:jc w:val="both"/>
        <w:rPr>
          <w:rFonts w:ascii="Arial" w:hAnsi="Arial" w:cs="Arial"/>
        </w:rPr>
      </w:pPr>
      <w:r w:rsidRPr="003E5F0A">
        <w:rPr>
          <w:rFonts w:ascii="Arial" w:hAnsi="Arial" w:cs="Arial"/>
        </w:rPr>
        <w:t xml:space="preserve"> </w:t>
      </w:r>
    </w:p>
    <w:p w14:paraId="05756933" w14:textId="77777777" w:rsidR="00514E04" w:rsidRDefault="00514E04" w:rsidP="008C5EBD">
      <w:pPr>
        <w:autoSpaceDE w:val="0"/>
        <w:autoSpaceDN w:val="0"/>
        <w:adjustRightInd w:val="0"/>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005"/>
        <w:gridCol w:w="1952"/>
        <w:gridCol w:w="4059"/>
      </w:tblGrid>
      <w:tr w:rsidR="00514E04" w14:paraId="5CFE8FA2" w14:textId="77777777" w:rsidTr="000442DE">
        <w:tc>
          <w:tcPr>
            <w:tcW w:w="3005" w:type="dxa"/>
            <w:tcBorders>
              <w:bottom w:val="single" w:sz="8" w:space="0" w:color="auto"/>
            </w:tcBorders>
            <w:shd w:val="clear" w:color="auto" w:fill="E7E6E6" w:themeFill="background2"/>
          </w:tcPr>
          <w:p w14:paraId="438B0179" w14:textId="24E712D3" w:rsidR="00514E04" w:rsidRPr="003E5F0A" w:rsidRDefault="00514E04" w:rsidP="008C5EBD">
            <w:pPr>
              <w:autoSpaceDE w:val="0"/>
              <w:autoSpaceDN w:val="0"/>
              <w:adjustRightInd w:val="0"/>
              <w:jc w:val="both"/>
              <w:rPr>
                <w:rFonts w:ascii="Arial" w:hAnsi="Arial" w:cs="Arial"/>
                <w:b/>
              </w:rPr>
            </w:pPr>
            <w:r w:rsidRPr="003E5F0A">
              <w:rPr>
                <w:rFonts w:ascii="Arial" w:hAnsi="Arial" w:cs="Arial"/>
                <w:b/>
              </w:rPr>
              <w:lastRenderedPageBreak/>
              <w:t>Award</w:t>
            </w:r>
          </w:p>
        </w:tc>
        <w:tc>
          <w:tcPr>
            <w:tcW w:w="1952" w:type="dxa"/>
            <w:tcBorders>
              <w:bottom w:val="single" w:sz="8" w:space="0" w:color="auto"/>
            </w:tcBorders>
            <w:shd w:val="clear" w:color="auto" w:fill="E7E6E6" w:themeFill="background2"/>
          </w:tcPr>
          <w:p w14:paraId="46C44C0F" w14:textId="7677F69F" w:rsidR="00514E04" w:rsidRPr="003E5F0A" w:rsidRDefault="00514E04" w:rsidP="008C5EBD">
            <w:pPr>
              <w:autoSpaceDE w:val="0"/>
              <w:autoSpaceDN w:val="0"/>
              <w:adjustRightInd w:val="0"/>
              <w:jc w:val="both"/>
              <w:rPr>
                <w:rFonts w:ascii="Arial" w:hAnsi="Arial" w:cs="Arial"/>
                <w:b/>
              </w:rPr>
            </w:pPr>
            <w:r w:rsidRPr="003E5F0A">
              <w:rPr>
                <w:rFonts w:ascii="Arial" w:hAnsi="Arial" w:cs="Arial"/>
                <w:b/>
              </w:rPr>
              <w:t>Division</w:t>
            </w:r>
          </w:p>
        </w:tc>
        <w:tc>
          <w:tcPr>
            <w:tcW w:w="4059" w:type="dxa"/>
            <w:tcBorders>
              <w:bottom w:val="single" w:sz="8" w:space="0" w:color="auto"/>
            </w:tcBorders>
            <w:shd w:val="clear" w:color="auto" w:fill="E7E6E6" w:themeFill="background2"/>
          </w:tcPr>
          <w:p w14:paraId="73A6B1C4" w14:textId="0F31B0EB" w:rsidR="00514E04" w:rsidRPr="003E5F0A" w:rsidRDefault="00514E04" w:rsidP="008C5EBD">
            <w:pPr>
              <w:autoSpaceDE w:val="0"/>
              <w:autoSpaceDN w:val="0"/>
              <w:adjustRightInd w:val="0"/>
              <w:jc w:val="both"/>
              <w:rPr>
                <w:rFonts w:ascii="Arial" w:hAnsi="Arial" w:cs="Arial"/>
                <w:b/>
              </w:rPr>
            </w:pPr>
            <w:r w:rsidRPr="003E5F0A">
              <w:rPr>
                <w:rFonts w:ascii="Arial" w:hAnsi="Arial" w:cs="Arial"/>
                <w:b/>
              </w:rPr>
              <w:t>Board (Faculty/Division)</w:t>
            </w:r>
          </w:p>
        </w:tc>
      </w:tr>
      <w:tr w:rsidR="00514E04" w14:paraId="16A62A1E" w14:textId="77777777" w:rsidTr="00E0744E">
        <w:tc>
          <w:tcPr>
            <w:tcW w:w="3005" w:type="dxa"/>
            <w:vMerge w:val="restart"/>
            <w:tcBorders>
              <w:top w:val="single" w:sz="8" w:space="0" w:color="auto"/>
              <w:left w:val="single" w:sz="8" w:space="0" w:color="auto"/>
              <w:bottom w:val="single" w:sz="8" w:space="0" w:color="auto"/>
              <w:right w:val="single" w:sz="8" w:space="0" w:color="auto"/>
            </w:tcBorders>
          </w:tcPr>
          <w:p w14:paraId="2CD91531" w14:textId="101EE464" w:rsidR="00514E04" w:rsidRDefault="00514E04" w:rsidP="008C5EBD">
            <w:pPr>
              <w:autoSpaceDE w:val="0"/>
              <w:autoSpaceDN w:val="0"/>
              <w:adjustRightInd w:val="0"/>
              <w:jc w:val="both"/>
              <w:rPr>
                <w:rFonts w:ascii="Arial" w:hAnsi="Arial" w:cs="Arial"/>
              </w:rPr>
            </w:pPr>
            <w:r>
              <w:rPr>
                <w:rFonts w:ascii="Arial" w:hAnsi="Arial" w:cs="Arial"/>
              </w:rPr>
              <w:t>Doctor of Letters (DLitt)</w:t>
            </w:r>
          </w:p>
        </w:tc>
        <w:tc>
          <w:tcPr>
            <w:tcW w:w="1952" w:type="dxa"/>
            <w:tcBorders>
              <w:top w:val="single" w:sz="8" w:space="0" w:color="auto"/>
              <w:left w:val="single" w:sz="8" w:space="0" w:color="auto"/>
              <w:bottom w:val="single" w:sz="8" w:space="0" w:color="auto"/>
              <w:right w:val="single" w:sz="8" w:space="0" w:color="auto"/>
            </w:tcBorders>
          </w:tcPr>
          <w:p w14:paraId="1F0EBC63" w14:textId="6DBCB8B0" w:rsidR="00514E04" w:rsidRDefault="00514E04" w:rsidP="008C5EBD">
            <w:pPr>
              <w:autoSpaceDE w:val="0"/>
              <w:autoSpaceDN w:val="0"/>
              <w:adjustRightInd w:val="0"/>
              <w:jc w:val="both"/>
              <w:rPr>
                <w:rFonts w:ascii="Arial" w:hAnsi="Arial" w:cs="Arial"/>
              </w:rPr>
            </w:pPr>
            <w:r>
              <w:rPr>
                <w:rFonts w:ascii="Arial" w:hAnsi="Arial" w:cs="Arial"/>
              </w:rPr>
              <w:t>Humanities</w:t>
            </w:r>
          </w:p>
        </w:tc>
        <w:tc>
          <w:tcPr>
            <w:tcW w:w="4059" w:type="dxa"/>
            <w:tcBorders>
              <w:top w:val="single" w:sz="8" w:space="0" w:color="auto"/>
              <w:left w:val="single" w:sz="8" w:space="0" w:color="auto"/>
              <w:bottom w:val="single" w:sz="8" w:space="0" w:color="auto"/>
              <w:right w:val="single" w:sz="8" w:space="0" w:color="auto"/>
            </w:tcBorders>
          </w:tcPr>
          <w:p w14:paraId="19632ADC" w14:textId="77777777" w:rsidR="00514E04" w:rsidRDefault="00514E04" w:rsidP="008C5EBD">
            <w:pPr>
              <w:autoSpaceDE w:val="0"/>
              <w:autoSpaceDN w:val="0"/>
              <w:adjustRightInd w:val="0"/>
              <w:jc w:val="both"/>
              <w:rPr>
                <w:rFonts w:ascii="Arial" w:hAnsi="Arial" w:cs="Arial"/>
              </w:rPr>
            </w:pPr>
            <w:r>
              <w:rPr>
                <w:rFonts w:ascii="Arial" w:hAnsi="Arial" w:cs="Arial"/>
              </w:rPr>
              <w:t>Classics</w:t>
            </w:r>
          </w:p>
          <w:p w14:paraId="578E1A3C" w14:textId="72916165" w:rsidR="00514E04" w:rsidRDefault="00514E04" w:rsidP="008C5EBD">
            <w:pPr>
              <w:ind w:left="-27"/>
              <w:jc w:val="both"/>
              <w:rPr>
                <w:rFonts w:ascii="Arial" w:hAnsi="Arial" w:cs="Arial"/>
              </w:rPr>
            </w:pPr>
            <w:r>
              <w:rPr>
                <w:rFonts w:ascii="Arial" w:hAnsi="Arial" w:cs="Arial"/>
              </w:rPr>
              <w:t>English Language and Literature</w:t>
            </w:r>
          </w:p>
          <w:p w14:paraId="0FD2E451" w14:textId="288DA954" w:rsidR="00BA6360" w:rsidRPr="00EE2990" w:rsidRDefault="00BA6360" w:rsidP="008C5EBD">
            <w:pPr>
              <w:ind w:left="-27"/>
              <w:jc w:val="both"/>
              <w:rPr>
                <w:rFonts w:ascii="Arial" w:hAnsi="Arial" w:cs="Arial"/>
              </w:rPr>
            </w:pPr>
            <w:r>
              <w:rPr>
                <w:rFonts w:ascii="Arial" w:hAnsi="Arial" w:cs="Arial"/>
              </w:rPr>
              <w:t>Fine Art</w:t>
            </w:r>
          </w:p>
          <w:p w14:paraId="01914598" w14:textId="77777777" w:rsidR="00514E04" w:rsidRPr="00EE2990" w:rsidRDefault="00514E04" w:rsidP="008C5EBD">
            <w:pPr>
              <w:ind w:left="-27"/>
              <w:jc w:val="both"/>
              <w:rPr>
                <w:rFonts w:ascii="Arial" w:hAnsi="Arial" w:cs="Arial"/>
              </w:rPr>
            </w:pPr>
            <w:r w:rsidRPr="00EE2990">
              <w:rPr>
                <w:rFonts w:ascii="Arial" w:hAnsi="Arial" w:cs="Arial"/>
              </w:rPr>
              <w:t>History</w:t>
            </w:r>
          </w:p>
          <w:p w14:paraId="31075EC3" w14:textId="30B8B4AB" w:rsidR="00514E04" w:rsidRPr="00EE2990" w:rsidRDefault="00514E04" w:rsidP="008C5EBD">
            <w:pPr>
              <w:ind w:left="-27"/>
              <w:jc w:val="both"/>
              <w:rPr>
                <w:rFonts w:ascii="Arial" w:hAnsi="Arial" w:cs="Arial"/>
              </w:rPr>
            </w:pPr>
            <w:r w:rsidRPr="00EE2990">
              <w:rPr>
                <w:rFonts w:ascii="Arial" w:hAnsi="Arial" w:cs="Arial"/>
              </w:rPr>
              <w:t>Linguistics, Philology and Phonetics</w:t>
            </w:r>
          </w:p>
          <w:p w14:paraId="463C600F" w14:textId="02FD0B70" w:rsidR="00514E04" w:rsidRPr="00EE2990" w:rsidRDefault="00514E04" w:rsidP="008C5EBD">
            <w:pPr>
              <w:ind w:left="-27"/>
              <w:jc w:val="both"/>
              <w:rPr>
                <w:rFonts w:ascii="Arial" w:hAnsi="Arial" w:cs="Arial"/>
              </w:rPr>
            </w:pPr>
            <w:r w:rsidRPr="00EE2990">
              <w:rPr>
                <w:rFonts w:ascii="Arial" w:hAnsi="Arial" w:cs="Arial"/>
              </w:rPr>
              <w:t xml:space="preserve">Medieval and </w:t>
            </w:r>
            <w:r>
              <w:rPr>
                <w:rFonts w:ascii="Arial" w:hAnsi="Arial" w:cs="Arial"/>
              </w:rPr>
              <w:t>Modern Languages and Literature</w:t>
            </w:r>
          </w:p>
          <w:p w14:paraId="153E013C" w14:textId="06ED9FE9" w:rsidR="00514E04" w:rsidRPr="00EE2990" w:rsidRDefault="00514E04" w:rsidP="008C5EBD">
            <w:pPr>
              <w:ind w:left="-27"/>
              <w:jc w:val="both"/>
              <w:rPr>
                <w:rFonts w:ascii="Arial" w:hAnsi="Arial" w:cs="Arial"/>
              </w:rPr>
            </w:pPr>
            <w:r>
              <w:rPr>
                <w:rFonts w:ascii="Arial" w:hAnsi="Arial" w:cs="Arial"/>
              </w:rPr>
              <w:t>Music</w:t>
            </w:r>
          </w:p>
          <w:p w14:paraId="06C226DA" w14:textId="68E4B1B4" w:rsidR="00514E04" w:rsidRPr="00EE2990" w:rsidRDefault="00514E04" w:rsidP="008C5EBD">
            <w:pPr>
              <w:ind w:left="-27"/>
              <w:jc w:val="both"/>
              <w:rPr>
                <w:rFonts w:ascii="Arial" w:hAnsi="Arial" w:cs="Arial"/>
              </w:rPr>
            </w:pPr>
            <w:r>
              <w:rPr>
                <w:rFonts w:ascii="Arial" w:hAnsi="Arial" w:cs="Arial"/>
              </w:rPr>
              <w:t>Oriental Studies</w:t>
            </w:r>
          </w:p>
          <w:p w14:paraId="54787596" w14:textId="77777777" w:rsidR="00514E04" w:rsidRDefault="00514E04" w:rsidP="008C5EBD">
            <w:pPr>
              <w:ind w:left="-27"/>
              <w:jc w:val="both"/>
              <w:rPr>
                <w:rFonts w:ascii="Arial" w:hAnsi="Arial" w:cs="Arial"/>
              </w:rPr>
            </w:pPr>
            <w:r>
              <w:rPr>
                <w:rFonts w:ascii="Arial" w:hAnsi="Arial" w:cs="Arial"/>
              </w:rPr>
              <w:t>Philosophy</w:t>
            </w:r>
          </w:p>
          <w:p w14:paraId="135DF5AA" w14:textId="2C43D2EF" w:rsidR="00514E04" w:rsidRDefault="00514E04" w:rsidP="008C5EBD">
            <w:pPr>
              <w:ind w:left="-27"/>
              <w:jc w:val="both"/>
              <w:rPr>
                <w:rFonts w:ascii="Arial" w:hAnsi="Arial" w:cs="Arial"/>
              </w:rPr>
            </w:pPr>
            <w:r w:rsidRPr="00EE2990">
              <w:rPr>
                <w:rFonts w:ascii="Arial" w:hAnsi="Arial" w:cs="Arial"/>
              </w:rPr>
              <w:t>Theology and Religion</w:t>
            </w:r>
          </w:p>
        </w:tc>
      </w:tr>
      <w:tr w:rsidR="00514E04" w14:paraId="1391AC22" w14:textId="77777777" w:rsidTr="000442DE">
        <w:tc>
          <w:tcPr>
            <w:tcW w:w="3005" w:type="dxa"/>
            <w:vMerge/>
            <w:tcBorders>
              <w:top w:val="single" w:sz="8" w:space="0" w:color="auto"/>
              <w:left w:val="single" w:sz="8" w:space="0" w:color="auto"/>
              <w:bottom w:val="single" w:sz="12" w:space="0" w:color="auto"/>
              <w:right w:val="single" w:sz="8" w:space="0" w:color="auto"/>
            </w:tcBorders>
          </w:tcPr>
          <w:p w14:paraId="7FAA6C94" w14:textId="77777777" w:rsidR="00514E04" w:rsidRDefault="00514E04" w:rsidP="008C5EBD">
            <w:pPr>
              <w:autoSpaceDE w:val="0"/>
              <w:autoSpaceDN w:val="0"/>
              <w:adjustRightInd w:val="0"/>
              <w:jc w:val="both"/>
              <w:rPr>
                <w:rFonts w:ascii="Arial" w:hAnsi="Arial" w:cs="Arial"/>
              </w:rPr>
            </w:pPr>
          </w:p>
        </w:tc>
        <w:tc>
          <w:tcPr>
            <w:tcW w:w="1952" w:type="dxa"/>
            <w:tcBorders>
              <w:top w:val="single" w:sz="8" w:space="0" w:color="auto"/>
              <w:left w:val="single" w:sz="8" w:space="0" w:color="auto"/>
              <w:bottom w:val="single" w:sz="12" w:space="0" w:color="auto"/>
              <w:right w:val="single" w:sz="8" w:space="0" w:color="auto"/>
            </w:tcBorders>
          </w:tcPr>
          <w:p w14:paraId="481465FF" w14:textId="41C9D6C2" w:rsidR="00514E04" w:rsidRDefault="00514E04" w:rsidP="008C5EBD">
            <w:pPr>
              <w:autoSpaceDE w:val="0"/>
              <w:autoSpaceDN w:val="0"/>
              <w:adjustRightInd w:val="0"/>
              <w:jc w:val="both"/>
              <w:rPr>
                <w:rFonts w:ascii="Arial" w:hAnsi="Arial" w:cs="Arial"/>
              </w:rPr>
            </w:pPr>
            <w:r>
              <w:rPr>
                <w:rFonts w:ascii="Arial" w:hAnsi="Arial" w:cs="Arial"/>
              </w:rPr>
              <w:t>Social Sciences</w:t>
            </w:r>
          </w:p>
        </w:tc>
        <w:tc>
          <w:tcPr>
            <w:tcW w:w="4059" w:type="dxa"/>
            <w:tcBorders>
              <w:top w:val="single" w:sz="8" w:space="0" w:color="auto"/>
              <w:left w:val="single" w:sz="8" w:space="0" w:color="auto"/>
              <w:bottom w:val="single" w:sz="12" w:space="0" w:color="auto"/>
              <w:right w:val="single" w:sz="8" w:space="0" w:color="auto"/>
            </w:tcBorders>
          </w:tcPr>
          <w:p w14:paraId="5199C7C5" w14:textId="4A4F3E17" w:rsidR="00514E04" w:rsidRDefault="00514E04" w:rsidP="008C5EBD">
            <w:pPr>
              <w:autoSpaceDE w:val="0"/>
              <w:autoSpaceDN w:val="0"/>
              <w:adjustRightInd w:val="0"/>
              <w:ind w:left="-27"/>
              <w:jc w:val="both"/>
              <w:rPr>
                <w:rFonts w:ascii="Arial" w:hAnsi="Arial" w:cs="Arial"/>
              </w:rPr>
            </w:pPr>
            <w:r>
              <w:rPr>
                <w:rFonts w:ascii="Arial" w:hAnsi="Arial" w:cs="Arial"/>
              </w:rPr>
              <w:t>Social Sciences</w:t>
            </w:r>
          </w:p>
        </w:tc>
      </w:tr>
      <w:tr w:rsidR="00514E04" w14:paraId="0F439F18" w14:textId="77777777" w:rsidTr="000442DE">
        <w:tc>
          <w:tcPr>
            <w:tcW w:w="3005" w:type="dxa"/>
            <w:vMerge w:val="restart"/>
            <w:tcBorders>
              <w:top w:val="single" w:sz="12" w:space="0" w:color="auto"/>
            </w:tcBorders>
          </w:tcPr>
          <w:p w14:paraId="5685467A" w14:textId="273F3D49" w:rsidR="00514E04" w:rsidRDefault="00514E04" w:rsidP="008C5EBD">
            <w:pPr>
              <w:autoSpaceDE w:val="0"/>
              <w:autoSpaceDN w:val="0"/>
              <w:adjustRightInd w:val="0"/>
              <w:jc w:val="both"/>
              <w:rPr>
                <w:rFonts w:ascii="Arial" w:hAnsi="Arial" w:cs="Arial"/>
              </w:rPr>
            </w:pPr>
            <w:r>
              <w:rPr>
                <w:rFonts w:ascii="Arial" w:hAnsi="Arial" w:cs="Arial"/>
              </w:rPr>
              <w:t>Doctor of Science (DSc)</w:t>
            </w:r>
          </w:p>
        </w:tc>
        <w:tc>
          <w:tcPr>
            <w:tcW w:w="1952" w:type="dxa"/>
            <w:tcBorders>
              <w:top w:val="single" w:sz="12" w:space="0" w:color="auto"/>
            </w:tcBorders>
          </w:tcPr>
          <w:p w14:paraId="51EDA404" w14:textId="1BD2C686" w:rsidR="00514E04" w:rsidRDefault="00514E04" w:rsidP="008C5EBD">
            <w:pPr>
              <w:autoSpaceDE w:val="0"/>
              <w:autoSpaceDN w:val="0"/>
              <w:adjustRightInd w:val="0"/>
              <w:jc w:val="both"/>
              <w:rPr>
                <w:rFonts w:ascii="Arial" w:hAnsi="Arial" w:cs="Arial"/>
              </w:rPr>
            </w:pPr>
            <w:r>
              <w:rPr>
                <w:rFonts w:ascii="Arial" w:hAnsi="Arial" w:cs="Arial"/>
              </w:rPr>
              <w:t>Social Sciences</w:t>
            </w:r>
          </w:p>
        </w:tc>
        <w:tc>
          <w:tcPr>
            <w:tcW w:w="4059" w:type="dxa"/>
            <w:tcBorders>
              <w:top w:val="single" w:sz="12" w:space="0" w:color="auto"/>
            </w:tcBorders>
          </w:tcPr>
          <w:p w14:paraId="24BA044C" w14:textId="42A696D3" w:rsidR="00514E04" w:rsidRDefault="00514E04" w:rsidP="008C5EBD">
            <w:pPr>
              <w:autoSpaceDE w:val="0"/>
              <w:autoSpaceDN w:val="0"/>
              <w:adjustRightInd w:val="0"/>
              <w:jc w:val="both"/>
              <w:rPr>
                <w:rFonts w:ascii="Arial" w:hAnsi="Arial" w:cs="Arial"/>
              </w:rPr>
            </w:pPr>
            <w:r>
              <w:rPr>
                <w:rFonts w:ascii="Arial" w:hAnsi="Arial" w:cs="Arial"/>
              </w:rPr>
              <w:t>Social Sciences</w:t>
            </w:r>
          </w:p>
        </w:tc>
      </w:tr>
      <w:tr w:rsidR="00514E04" w14:paraId="2AEF552F" w14:textId="77777777" w:rsidTr="003E5F0A">
        <w:tc>
          <w:tcPr>
            <w:tcW w:w="3005" w:type="dxa"/>
            <w:vMerge/>
          </w:tcPr>
          <w:p w14:paraId="303B1A23" w14:textId="77777777" w:rsidR="00514E04" w:rsidRDefault="00514E04" w:rsidP="008C5EBD">
            <w:pPr>
              <w:autoSpaceDE w:val="0"/>
              <w:autoSpaceDN w:val="0"/>
              <w:adjustRightInd w:val="0"/>
              <w:jc w:val="both"/>
              <w:rPr>
                <w:rFonts w:ascii="Arial" w:hAnsi="Arial" w:cs="Arial"/>
              </w:rPr>
            </w:pPr>
          </w:p>
        </w:tc>
        <w:tc>
          <w:tcPr>
            <w:tcW w:w="1952" w:type="dxa"/>
          </w:tcPr>
          <w:p w14:paraId="66666FF4" w14:textId="2694A8E1" w:rsidR="00514E04" w:rsidRDefault="00514E04" w:rsidP="008C5EBD">
            <w:pPr>
              <w:autoSpaceDE w:val="0"/>
              <w:autoSpaceDN w:val="0"/>
              <w:adjustRightInd w:val="0"/>
              <w:jc w:val="both"/>
              <w:rPr>
                <w:rFonts w:ascii="Arial" w:hAnsi="Arial" w:cs="Arial"/>
              </w:rPr>
            </w:pPr>
            <w:r>
              <w:rPr>
                <w:rFonts w:ascii="Arial" w:hAnsi="Arial" w:cs="Arial"/>
              </w:rPr>
              <w:t>MPLS</w:t>
            </w:r>
          </w:p>
        </w:tc>
        <w:tc>
          <w:tcPr>
            <w:tcW w:w="4059" w:type="dxa"/>
          </w:tcPr>
          <w:p w14:paraId="02E1C92C" w14:textId="3DF96868" w:rsidR="00514E04" w:rsidRDefault="00514E04" w:rsidP="008C5EBD">
            <w:pPr>
              <w:autoSpaceDE w:val="0"/>
              <w:autoSpaceDN w:val="0"/>
              <w:adjustRightInd w:val="0"/>
              <w:jc w:val="both"/>
              <w:rPr>
                <w:rFonts w:ascii="Arial" w:hAnsi="Arial" w:cs="Arial"/>
              </w:rPr>
            </w:pPr>
            <w:r w:rsidRPr="00EE2990">
              <w:rPr>
                <w:rFonts w:ascii="Arial" w:hAnsi="Arial" w:cs="Arial"/>
              </w:rPr>
              <w:t>Mathematical, Physical and Life Sciences</w:t>
            </w:r>
          </w:p>
        </w:tc>
      </w:tr>
      <w:tr w:rsidR="00514E04" w14:paraId="30DA75B7" w14:textId="77777777" w:rsidTr="000442DE">
        <w:tc>
          <w:tcPr>
            <w:tcW w:w="3005" w:type="dxa"/>
            <w:vMerge/>
            <w:tcBorders>
              <w:bottom w:val="single" w:sz="12" w:space="0" w:color="auto"/>
            </w:tcBorders>
          </w:tcPr>
          <w:p w14:paraId="3AA3A865" w14:textId="77777777" w:rsidR="00514E04" w:rsidRDefault="00514E04" w:rsidP="008C5EBD">
            <w:pPr>
              <w:autoSpaceDE w:val="0"/>
              <w:autoSpaceDN w:val="0"/>
              <w:adjustRightInd w:val="0"/>
              <w:jc w:val="both"/>
              <w:rPr>
                <w:rFonts w:ascii="Arial" w:hAnsi="Arial" w:cs="Arial"/>
              </w:rPr>
            </w:pPr>
          </w:p>
        </w:tc>
        <w:tc>
          <w:tcPr>
            <w:tcW w:w="1952" w:type="dxa"/>
            <w:tcBorders>
              <w:bottom w:val="single" w:sz="12" w:space="0" w:color="auto"/>
            </w:tcBorders>
          </w:tcPr>
          <w:p w14:paraId="337FFDA3" w14:textId="16D72139" w:rsidR="00514E04" w:rsidRDefault="00514E04" w:rsidP="008C5EBD">
            <w:pPr>
              <w:autoSpaceDE w:val="0"/>
              <w:autoSpaceDN w:val="0"/>
              <w:adjustRightInd w:val="0"/>
              <w:jc w:val="both"/>
              <w:rPr>
                <w:rFonts w:ascii="Arial" w:hAnsi="Arial" w:cs="Arial"/>
              </w:rPr>
            </w:pPr>
            <w:r>
              <w:rPr>
                <w:rFonts w:ascii="Arial" w:hAnsi="Arial" w:cs="Arial"/>
              </w:rPr>
              <w:t>MSD</w:t>
            </w:r>
          </w:p>
        </w:tc>
        <w:tc>
          <w:tcPr>
            <w:tcW w:w="4059" w:type="dxa"/>
            <w:tcBorders>
              <w:bottom w:val="single" w:sz="12" w:space="0" w:color="auto"/>
            </w:tcBorders>
          </w:tcPr>
          <w:p w14:paraId="503232FA" w14:textId="0F91E426" w:rsidR="00514E04" w:rsidRDefault="00514E04" w:rsidP="008C5EBD">
            <w:pPr>
              <w:autoSpaceDE w:val="0"/>
              <w:autoSpaceDN w:val="0"/>
              <w:adjustRightInd w:val="0"/>
              <w:jc w:val="both"/>
              <w:rPr>
                <w:rFonts w:ascii="Arial" w:hAnsi="Arial" w:cs="Arial"/>
              </w:rPr>
            </w:pPr>
            <w:r>
              <w:rPr>
                <w:rFonts w:ascii="Arial" w:hAnsi="Arial" w:cs="Arial"/>
              </w:rPr>
              <w:t>Medical Sciences</w:t>
            </w:r>
          </w:p>
        </w:tc>
      </w:tr>
      <w:tr w:rsidR="00514E04" w14:paraId="3634EB51" w14:textId="77777777" w:rsidTr="000442DE">
        <w:tc>
          <w:tcPr>
            <w:tcW w:w="3005" w:type="dxa"/>
            <w:tcBorders>
              <w:top w:val="single" w:sz="12" w:space="0" w:color="auto"/>
              <w:bottom w:val="single" w:sz="12" w:space="0" w:color="auto"/>
            </w:tcBorders>
          </w:tcPr>
          <w:p w14:paraId="47E2BF9A" w14:textId="6003AC38" w:rsidR="00514E04" w:rsidRDefault="00514E04" w:rsidP="008C5EBD">
            <w:pPr>
              <w:autoSpaceDE w:val="0"/>
              <w:autoSpaceDN w:val="0"/>
              <w:adjustRightInd w:val="0"/>
              <w:jc w:val="both"/>
              <w:rPr>
                <w:rFonts w:ascii="Arial" w:hAnsi="Arial" w:cs="Arial"/>
              </w:rPr>
            </w:pPr>
            <w:r>
              <w:rPr>
                <w:rFonts w:ascii="Arial" w:hAnsi="Arial" w:cs="Arial"/>
              </w:rPr>
              <w:t>Doctor of Music (DMus)</w:t>
            </w:r>
          </w:p>
        </w:tc>
        <w:tc>
          <w:tcPr>
            <w:tcW w:w="1952" w:type="dxa"/>
            <w:tcBorders>
              <w:top w:val="single" w:sz="12" w:space="0" w:color="auto"/>
              <w:bottom w:val="single" w:sz="12" w:space="0" w:color="auto"/>
            </w:tcBorders>
          </w:tcPr>
          <w:p w14:paraId="60DD53C8" w14:textId="21C35E82" w:rsidR="00514E04" w:rsidRDefault="00514E04" w:rsidP="008C5EBD">
            <w:pPr>
              <w:autoSpaceDE w:val="0"/>
              <w:autoSpaceDN w:val="0"/>
              <w:adjustRightInd w:val="0"/>
              <w:jc w:val="both"/>
              <w:rPr>
                <w:rFonts w:ascii="Arial" w:hAnsi="Arial" w:cs="Arial"/>
              </w:rPr>
            </w:pPr>
            <w:r>
              <w:rPr>
                <w:rFonts w:ascii="Arial" w:hAnsi="Arial" w:cs="Arial"/>
              </w:rPr>
              <w:t>Humanities</w:t>
            </w:r>
          </w:p>
        </w:tc>
        <w:tc>
          <w:tcPr>
            <w:tcW w:w="4059" w:type="dxa"/>
            <w:tcBorders>
              <w:top w:val="single" w:sz="12" w:space="0" w:color="auto"/>
              <w:bottom w:val="single" w:sz="12" w:space="0" w:color="auto"/>
            </w:tcBorders>
          </w:tcPr>
          <w:p w14:paraId="25E3FB85" w14:textId="3EAA3113" w:rsidR="00514E04" w:rsidRDefault="00514E04" w:rsidP="008C5EBD">
            <w:pPr>
              <w:autoSpaceDE w:val="0"/>
              <w:autoSpaceDN w:val="0"/>
              <w:adjustRightInd w:val="0"/>
              <w:jc w:val="both"/>
              <w:rPr>
                <w:rFonts w:ascii="Arial" w:hAnsi="Arial" w:cs="Arial"/>
              </w:rPr>
            </w:pPr>
            <w:r>
              <w:rPr>
                <w:rFonts w:ascii="Arial" w:hAnsi="Arial" w:cs="Arial"/>
              </w:rPr>
              <w:t>Music</w:t>
            </w:r>
          </w:p>
        </w:tc>
      </w:tr>
      <w:tr w:rsidR="00514E04" w14:paraId="52BE420D" w14:textId="77777777" w:rsidTr="000442DE">
        <w:tc>
          <w:tcPr>
            <w:tcW w:w="3005" w:type="dxa"/>
            <w:tcBorders>
              <w:top w:val="single" w:sz="12" w:space="0" w:color="auto"/>
              <w:bottom w:val="single" w:sz="12" w:space="0" w:color="auto"/>
            </w:tcBorders>
          </w:tcPr>
          <w:p w14:paraId="27345FA3" w14:textId="1B33FA2F" w:rsidR="00514E04" w:rsidRDefault="00CE23D9" w:rsidP="008C5EBD">
            <w:pPr>
              <w:autoSpaceDE w:val="0"/>
              <w:autoSpaceDN w:val="0"/>
              <w:adjustRightInd w:val="0"/>
              <w:jc w:val="both"/>
              <w:rPr>
                <w:rFonts w:ascii="Arial" w:hAnsi="Arial" w:cs="Arial"/>
              </w:rPr>
            </w:pPr>
            <w:r>
              <w:rPr>
                <w:rFonts w:ascii="Arial" w:hAnsi="Arial" w:cs="Arial"/>
              </w:rPr>
              <w:t>Doctor of Divinity (DD)</w:t>
            </w:r>
          </w:p>
        </w:tc>
        <w:tc>
          <w:tcPr>
            <w:tcW w:w="1952" w:type="dxa"/>
            <w:tcBorders>
              <w:top w:val="single" w:sz="12" w:space="0" w:color="auto"/>
              <w:bottom w:val="single" w:sz="12" w:space="0" w:color="auto"/>
            </w:tcBorders>
          </w:tcPr>
          <w:p w14:paraId="1F45C88F" w14:textId="4BC93F98" w:rsidR="00514E04" w:rsidRDefault="00CE23D9" w:rsidP="008C5EBD">
            <w:pPr>
              <w:autoSpaceDE w:val="0"/>
              <w:autoSpaceDN w:val="0"/>
              <w:adjustRightInd w:val="0"/>
              <w:jc w:val="both"/>
              <w:rPr>
                <w:rFonts w:ascii="Arial" w:hAnsi="Arial" w:cs="Arial"/>
              </w:rPr>
            </w:pPr>
            <w:r>
              <w:rPr>
                <w:rFonts w:ascii="Arial" w:hAnsi="Arial" w:cs="Arial"/>
              </w:rPr>
              <w:t>Humanities</w:t>
            </w:r>
          </w:p>
        </w:tc>
        <w:tc>
          <w:tcPr>
            <w:tcW w:w="4059" w:type="dxa"/>
            <w:tcBorders>
              <w:top w:val="single" w:sz="12" w:space="0" w:color="auto"/>
              <w:bottom w:val="single" w:sz="12" w:space="0" w:color="auto"/>
            </w:tcBorders>
          </w:tcPr>
          <w:p w14:paraId="532BCF58" w14:textId="0E99D552" w:rsidR="00514E04" w:rsidRDefault="00CE23D9" w:rsidP="008C5EBD">
            <w:pPr>
              <w:autoSpaceDE w:val="0"/>
              <w:autoSpaceDN w:val="0"/>
              <w:adjustRightInd w:val="0"/>
              <w:jc w:val="both"/>
              <w:rPr>
                <w:rFonts w:ascii="Arial" w:hAnsi="Arial" w:cs="Arial"/>
              </w:rPr>
            </w:pPr>
            <w:r>
              <w:rPr>
                <w:rFonts w:ascii="Arial" w:hAnsi="Arial" w:cs="Arial"/>
              </w:rPr>
              <w:t>Theology and Religion</w:t>
            </w:r>
          </w:p>
        </w:tc>
      </w:tr>
      <w:tr w:rsidR="00CE23D9" w14:paraId="58CAEFEE" w14:textId="77777777" w:rsidTr="000442DE">
        <w:tc>
          <w:tcPr>
            <w:tcW w:w="3005" w:type="dxa"/>
            <w:tcBorders>
              <w:top w:val="single" w:sz="12" w:space="0" w:color="auto"/>
              <w:bottom w:val="single" w:sz="12" w:space="0" w:color="auto"/>
            </w:tcBorders>
          </w:tcPr>
          <w:p w14:paraId="37F6E986" w14:textId="0478067C" w:rsidR="00CE23D9" w:rsidRDefault="00CE23D9" w:rsidP="008C5EBD">
            <w:pPr>
              <w:autoSpaceDE w:val="0"/>
              <w:autoSpaceDN w:val="0"/>
              <w:adjustRightInd w:val="0"/>
              <w:jc w:val="both"/>
              <w:rPr>
                <w:rFonts w:ascii="Arial" w:hAnsi="Arial" w:cs="Arial"/>
              </w:rPr>
            </w:pPr>
            <w:r>
              <w:rPr>
                <w:rFonts w:ascii="Arial" w:hAnsi="Arial" w:cs="Arial"/>
              </w:rPr>
              <w:t>Doctor of Civil Law (DCL)</w:t>
            </w:r>
          </w:p>
        </w:tc>
        <w:tc>
          <w:tcPr>
            <w:tcW w:w="1952" w:type="dxa"/>
            <w:tcBorders>
              <w:top w:val="single" w:sz="12" w:space="0" w:color="auto"/>
              <w:bottom w:val="single" w:sz="12" w:space="0" w:color="auto"/>
            </w:tcBorders>
          </w:tcPr>
          <w:p w14:paraId="16698CF7" w14:textId="6D395EFC" w:rsidR="00CE23D9" w:rsidRDefault="00CE23D9" w:rsidP="008C5EBD">
            <w:pPr>
              <w:autoSpaceDE w:val="0"/>
              <w:autoSpaceDN w:val="0"/>
              <w:adjustRightInd w:val="0"/>
              <w:jc w:val="both"/>
              <w:rPr>
                <w:rFonts w:ascii="Arial" w:hAnsi="Arial" w:cs="Arial"/>
              </w:rPr>
            </w:pPr>
            <w:r>
              <w:rPr>
                <w:rFonts w:ascii="Arial" w:hAnsi="Arial" w:cs="Arial"/>
              </w:rPr>
              <w:t>Social Scien</w:t>
            </w:r>
            <w:r w:rsidR="007A4831">
              <w:rPr>
                <w:rFonts w:ascii="Arial" w:hAnsi="Arial" w:cs="Arial"/>
              </w:rPr>
              <w:t>c</w:t>
            </w:r>
            <w:r>
              <w:rPr>
                <w:rFonts w:ascii="Arial" w:hAnsi="Arial" w:cs="Arial"/>
              </w:rPr>
              <w:t>es</w:t>
            </w:r>
          </w:p>
        </w:tc>
        <w:tc>
          <w:tcPr>
            <w:tcW w:w="4059" w:type="dxa"/>
            <w:tcBorders>
              <w:top w:val="single" w:sz="12" w:space="0" w:color="auto"/>
              <w:bottom w:val="single" w:sz="12" w:space="0" w:color="auto"/>
            </w:tcBorders>
          </w:tcPr>
          <w:p w14:paraId="6A51A244" w14:textId="314ADC77" w:rsidR="00CE23D9" w:rsidRDefault="00CE23D9" w:rsidP="008C5EBD">
            <w:pPr>
              <w:autoSpaceDE w:val="0"/>
              <w:autoSpaceDN w:val="0"/>
              <w:adjustRightInd w:val="0"/>
              <w:jc w:val="both"/>
              <w:rPr>
                <w:rFonts w:ascii="Arial" w:hAnsi="Arial" w:cs="Arial"/>
              </w:rPr>
            </w:pPr>
            <w:r>
              <w:rPr>
                <w:rFonts w:ascii="Arial" w:hAnsi="Arial" w:cs="Arial"/>
              </w:rPr>
              <w:t>Law</w:t>
            </w:r>
          </w:p>
        </w:tc>
      </w:tr>
    </w:tbl>
    <w:p w14:paraId="539082F3" w14:textId="1B3BD125" w:rsidR="00DC4ED8" w:rsidRPr="003E5F0A" w:rsidRDefault="00DC4ED8" w:rsidP="008C5EBD">
      <w:pPr>
        <w:autoSpaceDE w:val="0"/>
        <w:autoSpaceDN w:val="0"/>
        <w:adjustRightInd w:val="0"/>
        <w:spacing w:after="0" w:line="240" w:lineRule="auto"/>
        <w:jc w:val="both"/>
        <w:rPr>
          <w:rFonts w:ascii="Arial" w:hAnsi="Arial" w:cs="Arial"/>
        </w:rPr>
      </w:pPr>
    </w:p>
    <w:p w14:paraId="36532B8A" w14:textId="3914C144" w:rsidR="00D74147" w:rsidRDefault="00D74147" w:rsidP="008C5EBD">
      <w:pPr>
        <w:autoSpaceDE w:val="0"/>
        <w:autoSpaceDN w:val="0"/>
        <w:adjustRightInd w:val="0"/>
        <w:spacing w:line="240" w:lineRule="auto"/>
        <w:jc w:val="both"/>
        <w:rPr>
          <w:rFonts w:ascii="Arial" w:hAnsi="Arial" w:cs="Arial"/>
          <w:b/>
          <w:i/>
        </w:rPr>
      </w:pPr>
      <w:r w:rsidRPr="003E5F0A">
        <w:rPr>
          <w:rFonts w:ascii="Arial" w:hAnsi="Arial" w:cs="Arial"/>
        </w:rPr>
        <w:t xml:space="preserve">Applications from the Department for Continuing Education will be considered by the relevant cognate area in one of the four divisions. Candidates applying under the auspices of the Department for Continuing Education should contact the </w:t>
      </w:r>
      <w:hyperlink r:id="rId12" w:history="1">
        <w:r w:rsidRPr="007A7326">
          <w:rPr>
            <w:rStyle w:val="Hyperlink"/>
            <w:rFonts w:ascii="Arial" w:hAnsi="Arial" w:cs="Arial"/>
          </w:rPr>
          <w:t>Submissions and Research Degrees Team</w:t>
        </w:r>
      </w:hyperlink>
      <w:r w:rsidRPr="003E5F0A">
        <w:rPr>
          <w:rFonts w:ascii="Arial" w:hAnsi="Arial" w:cs="Arial"/>
        </w:rPr>
        <w:t xml:space="preserve"> </w:t>
      </w:r>
      <w:r>
        <w:rPr>
          <w:rFonts w:ascii="Arial" w:hAnsi="Arial" w:cs="Arial"/>
        </w:rPr>
        <w:t>(</w:t>
      </w:r>
      <w:hyperlink r:id="rId13" w:history="1">
        <w:r w:rsidRPr="0064709D">
          <w:rPr>
            <w:rStyle w:val="Hyperlink"/>
            <w:rFonts w:ascii="Arial" w:hAnsi="Arial" w:cs="Arial"/>
          </w:rPr>
          <w:t>higherdoctorates@admin.ox.ac.uk</w:t>
        </w:r>
      </w:hyperlink>
      <w:r>
        <w:rPr>
          <w:rFonts w:ascii="Arial" w:hAnsi="Arial" w:cs="Arial"/>
        </w:rPr>
        <w:t xml:space="preserve">) </w:t>
      </w:r>
      <w:r w:rsidRPr="003E5F0A">
        <w:rPr>
          <w:rFonts w:ascii="Arial" w:hAnsi="Arial" w:cs="Arial"/>
        </w:rPr>
        <w:t>for confirmation as to which division will consider their application.</w:t>
      </w:r>
    </w:p>
    <w:p w14:paraId="27F4F8D7" w14:textId="77777777" w:rsidR="00D74147" w:rsidRDefault="00D74147" w:rsidP="008C5EBD">
      <w:pPr>
        <w:autoSpaceDE w:val="0"/>
        <w:autoSpaceDN w:val="0"/>
        <w:adjustRightInd w:val="0"/>
        <w:spacing w:line="240" w:lineRule="auto"/>
        <w:jc w:val="both"/>
        <w:rPr>
          <w:rFonts w:ascii="Arial" w:hAnsi="Arial" w:cs="Arial"/>
          <w:b/>
          <w:i/>
        </w:rPr>
      </w:pPr>
    </w:p>
    <w:p w14:paraId="69FC88E7" w14:textId="3A1A8F37" w:rsidR="00DC4ED8" w:rsidRPr="003E5F0A" w:rsidRDefault="00CE23D9" w:rsidP="008C5EBD">
      <w:pPr>
        <w:autoSpaceDE w:val="0"/>
        <w:autoSpaceDN w:val="0"/>
        <w:adjustRightInd w:val="0"/>
        <w:spacing w:line="240" w:lineRule="auto"/>
        <w:jc w:val="both"/>
        <w:rPr>
          <w:rFonts w:ascii="Arial" w:hAnsi="Arial" w:cs="Arial"/>
          <w:b/>
        </w:rPr>
      </w:pPr>
      <w:r w:rsidRPr="003E5F0A">
        <w:rPr>
          <w:rFonts w:ascii="Arial" w:hAnsi="Arial" w:cs="Arial"/>
          <w:b/>
          <w:i/>
        </w:rPr>
        <w:t>Application cycle</w:t>
      </w:r>
    </w:p>
    <w:p w14:paraId="5D113640" w14:textId="43E45504" w:rsidR="00CB62B7" w:rsidRPr="003E5F0A" w:rsidRDefault="00A70C33" w:rsidP="008C5EBD">
      <w:pPr>
        <w:jc w:val="both"/>
        <w:rPr>
          <w:rFonts w:ascii="Arial" w:hAnsi="Arial" w:cs="Arial"/>
        </w:rPr>
      </w:pPr>
      <w:r w:rsidRPr="003E5F0A">
        <w:rPr>
          <w:rFonts w:ascii="Arial" w:hAnsi="Arial" w:cs="Arial"/>
        </w:rPr>
        <w:t>Applications will be considered by the University on a cyclical basis</w:t>
      </w:r>
      <w:r w:rsidR="003B5E21" w:rsidRPr="003E5F0A">
        <w:rPr>
          <w:rFonts w:ascii="Arial" w:hAnsi="Arial" w:cs="Arial"/>
        </w:rPr>
        <w:t xml:space="preserve">. </w:t>
      </w:r>
    </w:p>
    <w:p w14:paraId="26F1C51F" w14:textId="2E2A1CC0" w:rsidR="007A4831" w:rsidRDefault="007A7326" w:rsidP="008C5EBD">
      <w:pPr>
        <w:jc w:val="both"/>
      </w:pPr>
      <w:r>
        <w:rPr>
          <w:rFonts w:ascii="Arial" w:hAnsi="Arial" w:cs="Arial"/>
        </w:rPr>
        <w:t>The application window will open 1</w:t>
      </w:r>
      <w:r>
        <w:rPr>
          <w:rFonts w:ascii="Arial" w:hAnsi="Arial" w:cs="Arial"/>
          <w:vertAlign w:val="superscript"/>
        </w:rPr>
        <w:t xml:space="preserve"> </w:t>
      </w:r>
      <w:r>
        <w:rPr>
          <w:rFonts w:ascii="Arial" w:hAnsi="Arial" w:cs="Arial"/>
        </w:rPr>
        <w:t>August each year and a</w:t>
      </w:r>
      <w:r w:rsidR="002D57B4" w:rsidRPr="003E5F0A">
        <w:rPr>
          <w:rFonts w:ascii="Arial" w:hAnsi="Arial" w:cs="Arial"/>
        </w:rPr>
        <w:t xml:space="preserve">pplications should be submitted </w:t>
      </w:r>
      <w:r>
        <w:rPr>
          <w:rFonts w:ascii="Arial" w:hAnsi="Arial" w:cs="Arial"/>
        </w:rPr>
        <w:t xml:space="preserve">using the </w:t>
      </w:r>
      <w:r w:rsidRPr="007A7326">
        <w:rPr>
          <w:rFonts w:ascii="Arial" w:hAnsi="Arial" w:cs="Arial"/>
          <w:b/>
        </w:rPr>
        <w:t>online application form</w:t>
      </w:r>
      <w:r w:rsidR="002D57B4" w:rsidRPr="003E5F0A">
        <w:rPr>
          <w:rFonts w:ascii="Arial" w:hAnsi="Arial" w:cs="Arial"/>
        </w:rPr>
        <w:t xml:space="preserve"> no later than </w:t>
      </w:r>
      <w:r>
        <w:rPr>
          <w:rFonts w:ascii="Arial" w:hAnsi="Arial" w:cs="Arial"/>
        </w:rPr>
        <w:t>midnight 31 August</w:t>
      </w:r>
      <w:r w:rsidR="008962BB" w:rsidRPr="003E5F0A">
        <w:rPr>
          <w:rFonts w:ascii="Arial" w:hAnsi="Arial" w:cs="Arial"/>
        </w:rPr>
        <w:t>.</w:t>
      </w:r>
      <w:r w:rsidR="009B5DD7" w:rsidRPr="003E5F0A">
        <w:rPr>
          <w:rFonts w:ascii="Arial" w:hAnsi="Arial" w:cs="Arial"/>
        </w:rPr>
        <w:t xml:space="preserve"> </w:t>
      </w:r>
      <w:r w:rsidR="005C4909" w:rsidRPr="003E5F0A">
        <w:rPr>
          <w:rFonts w:ascii="Arial" w:hAnsi="Arial" w:cs="Arial"/>
        </w:rPr>
        <w:t>Candidates should be aware that the processing of a</w:t>
      </w:r>
      <w:r w:rsidR="009B5DD7" w:rsidRPr="003E5F0A">
        <w:rPr>
          <w:rFonts w:ascii="Arial" w:hAnsi="Arial" w:cs="Arial"/>
        </w:rPr>
        <w:t xml:space="preserve">pplications </w:t>
      </w:r>
      <w:r w:rsidR="00BD266D" w:rsidRPr="003E5F0A">
        <w:rPr>
          <w:rFonts w:ascii="Arial" w:hAnsi="Arial" w:cs="Arial"/>
        </w:rPr>
        <w:t>will</w:t>
      </w:r>
      <w:r w:rsidR="005C4909" w:rsidRPr="003E5F0A">
        <w:rPr>
          <w:rFonts w:ascii="Arial" w:hAnsi="Arial" w:cs="Arial"/>
        </w:rPr>
        <w:t xml:space="preserve"> normally </w:t>
      </w:r>
      <w:r w:rsidR="009B5DD7" w:rsidRPr="003E5F0A">
        <w:rPr>
          <w:rFonts w:ascii="Arial" w:hAnsi="Arial" w:cs="Arial"/>
        </w:rPr>
        <w:t>be subject to the following timetable:</w:t>
      </w:r>
    </w:p>
    <w:tbl>
      <w:tblPr>
        <w:tblStyle w:val="TableGrid"/>
        <w:tblW w:w="0" w:type="auto"/>
        <w:jc w:val="center"/>
        <w:tblLook w:val="04A0" w:firstRow="1" w:lastRow="0" w:firstColumn="1" w:lastColumn="0" w:noHBand="0" w:noVBand="1"/>
      </w:tblPr>
      <w:tblGrid>
        <w:gridCol w:w="4531"/>
        <w:gridCol w:w="2977"/>
      </w:tblGrid>
      <w:tr w:rsidR="009B5DD7" w:rsidRPr="002B7D6D" w14:paraId="122AC66D" w14:textId="77777777" w:rsidTr="003C10B7">
        <w:trPr>
          <w:jc w:val="center"/>
        </w:trPr>
        <w:tc>
          <w:tcPr>
            <w:tcW w:w="4531" w:type="dxa"/>
            <w:shd w:val="clear" w:color="auto" w:fill="D0CECE" w:themeFill="background2" w:themeFillShade="E6"/>
          </w:tcPr>
          <w:p w14:paraId="305AB8F6" w14:textId="19B7457E" w:rsidR="009B5DD7" w:rsidRPr="003E5F0A" w:rsidRDefault="003C10B7" w:rsidP="008C5EBD">
            <w:pPr>
              <w:jc w:val="both"/>
              <w:rPr>
                <w:rFonts w:ascii="Arial" w:hAnsi="Arial" w:cs="Arial"/>
                <w:b/>
              </w:rPr>
            </w:pPr>
            <w:r w:rsidRPr="003E5F0A">
              <w:rPr>
                <w:rFonts w:ascii="Arial" w:hAnsi="Arial" w:cs="Arial"/>
                <w:b/>
              </w:rPr>
              <w:t>Activity</w:t>
            </w:r>
          </w:p>
        </w:tc>
        <w:tc>
          <w:tcPr>
            <w:tcW w:w="2977" w:type="dxa"/>
            <w:shd w:val="clear" w:color="auto" w:fill="D0CECE" w:themeFill="background2" w:themeFillShade="E6"/>
          </w:tcPr>
          <w:p w14:paraId="2376731C" w14:textId="024234E0" w:rsidR="009B5DD7" w:rsidRPr="003E5F0A" w:rsidRDefault="003C10B7" w:rsidP="008C5EBD">
            <w:pPr>
              <w:jc w:val="both"/>
              <w:rPr>
                <w:rFonts w:ascii="Arial" w:hAnsi="Arial" w:cs="Arial"/>
                <w:b/>
              </w:rPr>
            </w:pPr>
            <w:r w:rsidRPr="003E5F0A">
              <w:rPr>
                <w:rFonts w:ascii="Arial" w:hAnsi="Arial" w:cs="Arial"/>
                <w:b/>
              </w:rPr>
              <w:t>Due by</w:t>
            </w:r>
            <w:r w:rsidR="00DB3630" w:rsidRPr="003E5F0A">
              <w:rPr>
                <w:rFonts w:ascii="Arial" w:hAnsi="Arial" w:cs="Arial"/>
                <w:b/>
              </w:rPr>
              <w:t xml:space="preserve"> (Academic Year in which application is made)</w:t>
            </w:r>
          </w:p>
        </w:tc>
      </w:tr>
      <w:tr w:rsidR="009B5DD7" w:rsidRPr="002B7D6D" w14:paraId="0B421099" w14:textId="77777777" w:rsidTr="003C10B7">
        <w:trPr>
          <w:jc w:val="center"/>
        </w:trPr>
        <w:tc>
          <w:tcPr>
            <w:tcW w:w="4531" w:type="dxa"/>
          </w:tcPr>
          <w:p w14:paraId="0E0B017E" w14:textId="773D8417" w:rsidR="009B5DD7" w:rsidRPr="003E5F0A" w:rsidRDefault="005C4909" w:rsidP="008C5EBD">
            <w:pPr>
              <w:jc w:val="both"/>
              <w:rPr>
                <w:rFonts w:ascii="Arial" w:hAnsi="Arial" w:cs="Arial"/>
              </w:rPr>
            </w:pPr>
            <w:r w:rsidRPr="003E5F0A">
              <w:rPr>
                <w:rFonts w:ascii="Arial" w:hAnsi="Arial" w:cs="Arial"/>
              </w:rPr>
              <w:t>Candidate</w:t>
            </w:r>
            <w:r w:rsidR="003C10B7" w:rsidRPr="003E5F0A">
              <w:rPr>
                <w:rFonts w:ascii="Arial" w:hAnsi="Arial" w:cs="Arial"/>
              </w:rPr>
              <w:t xml:space="preserve"> submit application for screening</w:t>
            </w:r>
          </w:p>
        </w:tc>
        <w:tc>
          <w:tcPr>
            <w:tcW w:w="2977" w:type="dxa"/>
          </w:tcPr>
          <w:p w14:paraId="5744F399" w14:textId="54AD0894" w:rsidR="009B5DD7" w:rsidRPr="003E5F0A" w:rsidRDefault="00D74147" w:rsidP="00D74147">
            <w:pPr>
              <w:jc w:val="both"/>
              <w:rPr>
                <w:rFonts w:ascii="Arial" w:hAnsi="Arial" w:cs="Arial"/>
              </w:rPr>
            </w:pPr>
            <w:r>
              <w:rPr>
                <w:rFonts w:ascii="Arial" w:hAnsi="Arial" w:cs="Arial"/>
              </w:rPr>
              <w:t>3</w:t>
            </w:r>
            <w:r w:rsidR="003C10B7" w:rsidRPr="003E5F0A">
              <w:rPr>
                <w:rFonts w:ascii="Arial" w:hAnsi="Arial" w:cs="Arial"/>
              </w:rPr>
              <w:t>1</w:t>
            </w:r>
            <w:r w:rsidR="003C10B7" w:rsidRPr="003E5F0A">
              <w:rPr>
                <w:rFonts w:ascii="Arial" w:hAnsi="Arial" w:cs="Arial"/>
                <w:vertAlign w:val="superscript"/>
              </w:rPr>
              <w:t>st</w:t>
            </w:r>
            <w:r w:rsidR="003C10B7" w:rsidRPr="003E5F0A">
              <w:rPr>
                <w:rFonts w:ascii="Arial" w:hAnsi="Arial" w:cs="Arial"/>
              </w:rPr>
              <w:t xml:space="preserve"> </w:t>
            </w:r>
            <w:r>
              <w:rPr>
                <w:rFonts w:ascii="Arial" w:hAnsi="Arial" w:cs="Arial"/>
              </w:rPr>
              <w:t>August</w:t>
            </w:r>
          </w:p>
        </w:tc>
      </w:tr>
      <w:tr w:rsidR="009B5DD7" w:rsidRPr="002B7D6D" w14:paraId="7C64F996" w14:textId="77777777" w:rsidTr="003C10B7">
        <w:trPr>
          <w:jc w:val="center"/>
        </w:trPr>
        <w:tc>
          <w:tcPr>
            <w:tcW w:w="4531" w:type="dxa"/>
          </w:tcPr>
          <w:p w14:paraId="00837329" w14:textId="77777777" w:rsidR="009B5DD7" w:rsidRPr="003E5F0A" w:rsidRDefault="003C10B7" w:rsidP="008C5EBD">
            <w:pPr>
              <w:jc w:val="both"/>
              <w:rPr>
                <w:rFonts w:ascii="Arial" w:hAnsi="Arial" w:cs="Arial"/>
              </w:rPr>
            </w:pPr>
            <w:r w:rsidRPr="003E5F0A">
              <w:rPr>
                <w:rFonts w:ascii="Arial" w:hAnsi="Arial" w:cs="Arial"/>
              </w:rPr>
              <w:t>Division undertakes screening</w:t>
            </w:r>
          </w:p>
        </w:tc>
        <w:tc>
          <w:tcPr>
            <w:tcW w:w="2977" w:type="dxa"/>
          </w:tcPr>
          <w:p w14:paraId="4DE59A80" w14:textId="77777777" w:rsidR="009B5DD7" w:rsidRPr="003E5F0A" w:rsidRDefault="003C10B7" w:rsidP="008C5EBD">
            <w:pPr>
              <w:jc w:val="both"/>
              <w:rPr>
                <w:rFonts w:ascii="Arial" w:hAnsi="Arial" w:cs="Arial"/>
              </w:rPr>
            </w:pPr>
            <w:r w:rsidRPr="003E5F0A">
              <w:rPr>
                <w:rFonts w:ascii="Arial" w:hAnsi="Arial" w:cs="Arial"/>
              </w:rPr>
              <w:t>End Week 3 Michaelmas Term</w:t>
            </w:r>
          </w:p>
        </w:tc>
      </w:tr>
      <w:tr w:rsidR="009B5DD7" w:rsidRPr="002B7D6D" w14:paraId="588C1E6A" w14:textId="77777777" w:rsidTr="003C10B7">
        <w:trPr>
          <w:jc w:val="center"/>
        </w:trPr>
        <w:tc>
          <w:tcPr>
            <w:tcW w:w="4531" w:type="dxa"/>
          </w:tcPr>
          <w:p w14:paraId="48C7FA09" w14:textId="77777777" w:rsidR="009B5DD7" w:rsidRPr="003E5F0A" w:rsidRDefault="003C10B7" w:rsidP="008C5EBD">
            <w:pPr>
              <w:jc w:val="both"/>
              <w:rPr>
                <w:rFonts w:ascii="Arial" w:hAnsi="Arial" w:cs="Arial"/>
              </w:rPr>
            </w:pPr>
            <w:r w:rsidRPr="003E5F0A">
              <w:rPr>
                <w:rFonts w:ascii="Arial" w:hAnsi="Arial" w:cs="Arial"/>
              </w:rPr>
              <w:t>Candidate notified of outcome of screening</w:t>
            </w:r>
          </w:p>
        </w:tc>
        <w:tc>
          <w:tcPr>
            <w:tcW w:w="2977" w:type="dxa"/>
          </w:tcPr>
          <w:p w14:paraId="3ACFFF91" w14:textId="77777777" w:rsidR="009B5DD7" w:rsidRPr="003E5F0A" w:rsidRDefault="003C10B7" w:rsidP="008C5EBD">
            <w:pPr>
              <w:jc w:val="both"/>
              <w:rPr>
                <w:rFonts w:ascii="Arial" w:hAnsi="Arial" w:cs="Arial"/>
              </w:rPr>
            </w:pPr>
            <w:r w:rsidRPr="003E5F0A">
              <w:rPr>
                <w:rFonts w:ascii="Arial" w:hAnsi="Arial" w:cs="Arial"/>
              </w:rPr>
              <w:t>End Week 4 Michaelmas Term</w:t>
            </w:r>
          </w:p>
        </w:tc>
      </w:tr>
      <w:tr w:rsidR="009B5DD7" w:rsidRPr="002B7D6D" w14:paraId="3D387D41" w14:textId="77777777" w:rsidTr="003C10B7">
        <w:trPr>
          <w:jc w:val="center"/>
        </w:trPr>
        <w:tc>
          <w:tcPr>
            <w:tcW w:w="4531" w:type="dxa"/>
          </w:tcPr>
          <w:p w14:paraId="12779FF4" w14:textId="77777777" w:rsidR="009B5DD7" w:rsidRPr="003E5F0A" w:rsidRDefault="003C10B7" w:rsidP="008C5EBD">
            <w:pPr>
              <w:jc w:val="both"/>
              <w:rPr>
                <w:rFonts w:ascii="Arial" w:hAnsi="Arial" w:cs="Arial"/>
              </w:rPr>
            </w:pPr>
            <w:r w:rsidRPr="003E5F0A">
              <w:rPr>
                <w:rFonts w:ascii="Arial" w:hAnsi="Arial" w:cs="Arial"/>
              </w:rPr>
              <w:t>Candidate submits full submission</w:t>
            </w:r>
          </w:p>
        </w:tc>
        <w:tc>
          <w:tcPr>
            <w:tcW w:w="2977" w:type="dxa"/>
          </w:tcPr>
          <w:p w14:paraId="12400625" w14:textId="77777777" w:rsidR="009B5DD7" w:rsidRPr="003E5F0A" w:rsidRDefault="003C10B7" w:rsidP="008C5EBD">
            <w:pPr>
              <w:jc w:val="both"/>
              <w:rPr>
                <w:rFonts w:ascii="Arial" w:hAnsi="Arial" w:cs="Arial"/>
              </w:rPr>
            </w:pPr>
            <w:r w:rsidRPr="003E5F0A">
              <w:rPr>
                <w:rFonts w:ascii="Arial" w:hAnsi="Arial" w:cs="Arial"/>
              </w:rPr>
              <w:t>End Week 8 Michaelmas Term</w:t>
            </w:r>
          </w:p>
        </w:tc>
      </w:tr>
      <w:tr w:rsidR="003C10B7" w:rsidRPr="002B7D6D" w14:paraId="360C4065" w14:textId="77777777" w:rsidTr="003C10B7">
        <w:trPr>
          <w:jc w:val="center"/>
        </w:trPr>
        <w:tc>
          <w:tcPr>
            <w:tcW w:w="4531" w:type="dxa"/>
          </w:tcPr>
          <w:p w14:paraId="3B29E8DA" w14:textId="77777777" w:rsidR="003C10B7" w:rsidRPr="003E5F0A" w:rsidRDefault="003C10B7" w:rsidP="008C5EBD">
            <w:pPr>
              <w:jc w:val="both"/>
              <w:rPr>
                <w:rFonts w:ascii="Arial" w:hAnsi="Arial" w:cs="Arial"/>
              </w:rPr>
            </w:pPr>
            <w:r w:rsidRPr="003E5F0A">
              <w:rPr>
                <w:rFonts w:ascii="Arial" w:hAnsi="Arial" w:cs="Arial"/>
              </w:rPr>
              <w:t>Submission sent to judges</w:t>
            </w:r>
          </w:p>
        </w:tc>
        <w:tc>
          <w:tcPr>
            <w:tcW w:w="2977" w:type="dxa"/>
          </w:tcPr>
          <w:p w14:paraId="51D6BC8D" w14:textId="77777777" w:rsidR="003C10B7" w:rsidRPr="003E5F0A" w:rsidRDefault="003C10B7" w:rsidP="008C5EBD">
            <w:pPr>
              <w:jc w:val="both"/>
              <w:rPr>
                <w:rFonts w:ascii="Arial" w:hAnsi="Arial" w:cs="Arial"/>
              </w:rPr>
            </w:pPr>
            <w:r w:rsidRPr="003E5F0A">
              <w:rPr>
                <w:rFonts w:ascii="Arial" w:hAnsi="Arial" w:cs="Arial"/>
              </w:rPr>
              <w:t>End Week 0 Hilary Term</w:t>
            </w:r>
          </w:p>
        </w:tc>
      </w:tr>
      <w:tr w:rsidR="003C10B7" w:rsidRPr="002B7D6D" w14:paraId="28973CDE" w14:textId="77777777" w:rsidTr="003C10B7">
        <w:trPr>
          <w:jc w:val="center"/>
        </w:trPr>
        <w:tc>
          <w:tcPr>
            <w:tcW w:w="4531" w:type="dxa"/>
          </w:tcPr>
          <w:p w14:paraId="0F0F2DFF" w14:textId="02C349F7" w:rsidR="003C10B7" w:rsidRPr="003E5F0A" w:rsidRDefault="001E3048" w:rsidP="008C5EBD">
            <w:pPr>
              <w:jc w:val="both"/>
              <w:rPr>
                <w:rFonts w:ascii="Arial" w:hAnsi="Arial" w:cs="Arial"/>
              </w:rPr>
            </w:pPr>
            <w:r w:rsidRPr="003E5F0A">
              <w:rPr>
                <w:rFonts w:ascii="Arial" w:hAnsi="Arial" w:cs="Arial"/>
              </w:rPr>
              <w:t>Judges send recommendation</w:t>
            </w:r>
          </w:p>
        </w:tc>
        <w:tc>
          <w:tcPr>
            <w:tcW w:w="2977" w:type="dxa"/>
          </w:tcPr>
          <w:p w14:paraId="5464582B" w14:textId="77777777" w:rsidR="003C10B7" w:rsidRPr="003E5F0A" w:rsidRDefault="003C10B7" w:rsidP="008C5EBD">
            <w:pPr>
              <w:jc w:val="both"/>
              <w:rPr>
                <w:rFonts w:ascii="Arial" w:hAnsi="Arial" w:cs="Arial"/>
              </w:rPr>
            </w:pPr>
            <w:r w:rsidRPr="003E5F0A">
              <w:rPr>
                <w:rFonts w:ascii="Arial" w:hAnsi="Arial" w:cs="Arial"/>
              </w:rPr>
              <w:t>End Week 11 Hilary Term</w:t>
            </w:r>
          </w:p>
        </w:tc>
      </w:tr>
      <w:tr w:rsidR="005C4909" w:rsidRPr="002B7D6D" w14:paraId="643A635F" w14:textId="77777777" w:rsidTr="003C10B7">
        <w:trPr>
          <w:jc w:val="center"/>
        </w:trPr>
        <w:tc>
          <w:tcPr>
            <w:tcW w:w="4531" w:type="dxa"/>
          </w:tcPr>
          <w:p w14:paraId="4CD2AEAC" w14:textId="61A0413A" w:rsidR="005C4909" w:rsidRPr="003E5F0A" w:rsidRDefault="004344BA" w:rsidP="008C5EBD">
            <w:pPr>
              <w:jc w:val="both"/>
              <w:rPr>
                <w:rFonts w:ascii="Arial" w:hAnsi="Arial" w:cs="Arial"/>
              </w:rPr>
            </w:pPr>
            <w:r w:rsidRPr="003E5F0A">
              <w:rPr>
                <w:rFonts w:ascii="Arial" w:hAnsi="Arial" w:cs="Arial"/>
              </w:rPr>
              <w:t>Responsible body</w:t>
            </w:r>
            <w:r w:rsidR="001E3048" w:rsidRPr="003E5F0A">
              <w:rPr>
                <w:rFonts w:ascii="Arial" w:hAnsi="Arial" w:cs="Arial"/>
              </w:rPr>
              <w:t xml:space="preserve"> consider judges recommendations</w:t>
            </w:r>
          </w:p>
        </w:tc>
        <w:tc>
          <w:tcPr>
            <w:tcW w:w="2977" w:type="dxa"/>
          </w:tcPr>
          <w:p w14:paraId="4983E6CF" w14:textId="50D1C218" w:rsidR="005C4909" w:rsidRPr="003E5F0A" w:rsidRDefault="005C4909" w:rsidP="008C5EBD">
            <w:pPr>
              <w:jc w:val="both"/>
              <w:rPr>
                <w:rFonts w:ascii="Arial" w:hAnsi="Arial" w:cs="Arial"/>
              </w:rPr>
            </w:pPr>
            <w:r w:rsidRPr="003E5F0A">
              <w:rPr>
                <w:rFonts w:ascii="Arial" w:hAnsi="Arial" w:cs="Arial"/>
              </w:rPr>
              <w:t xml:space="preserve">End Week </w:t>
            </w:r>
            <w:r w:rsidR="008962BB" w:rsidRPr="003E5F0A">
              <w:rPr>
                <w:rFonts w:ascii="Arial" w:hAnsi="Arial" w:cs="Arial"/>
              </w:rPr>
              <w:t>9</w:t>
            </w:r>
            <w:r w:rsidRPr="003E5F0A">
              <w:rPr>
                <w:rFonts w:ascii="Arial" w:hAnsi="Arial" w:cs="Arial"/>
              </w:rPr>
              <w:t xml:space="preserve"> Trinity Term</w:t>
            </w:r>
          </w:p>
        </w:tc>
      </w:tr>
      <w:tr w:rsidR="005C4909" w:rsidRPr="002B7D6D" w14:paraId="6E8F793A" w14:textId="77777777" w:rsidTr="003C10B7">
        <w:trPr>
          <w:jc w:val="center"/>
        </w:trPr>
        <w:tc>
          <w:tcPr>
            <w:tcW w:w="4531" w:type="dxa"/>
          </w:tcPr>
          <w:p w14:paraId="667B1225" w14:textId="112AA826" w:rsidR="005C4909" w:rsidRPr="003E5F0A" w:rsidRDefault="005C4909" w:rsidP="008C5EBD">
            <w:pPr>
              <w:jc w:val="both"/>
              <w:rPr>
                <w:rFonts w:ascii="Arial" w:hAnsi="Arial" w:cs="Arial"/>
              </w:rPr>
            </w:pPr>
            <w:r w:rsidRPr="003E5F0A">
              <w:rPr>
                <w:rFonts w:ascii="Arial" w:hAnsi="Arial" w:cs="Arial"/>
              </w:rPr>
              <w:t>Candidates notified of outcome</w:t>
            </w:r>
          </w:p>
        </w:tc>
        <w:tc>
          <w:tcPr>
            <w:tcW w:w="2977" w:type="dxa"/>
          </w:tcPr>
          <w:p w14:paraId="1A73FBCC" w14:textId="2A39C730" w:rsidR="005C4909" w:rsidRPr="003E5F0A" w:rsidRDefault="005C4909" w:rsidP="008C5EBD">
            <w:pPr>
              <w:jc w:val="both"/>
              <w:rPr>
                <w:rFonts w:ascii="Arial" w:hAnsi="Arial" w:cs="Arial"/>
              </w:rPr>
            </w:pPr>
            <w:r w:rsidRPr="003E5F0A">
              <w:rPr>
                <w:rFonts w:ascii="Arial" w:hAnsi="Arial" w:cs="Arial"/>
              </w:rPr>
              <w:t xml:space="preserve">End Week </w:t>
            </w:r>
            <w:r w:rsidR="008962BB" w:rsidRPr="003E5F0A">
              <w:rPr>
                <w:rFonts w:ascii="Arial" w:hAnsi="Arial" w:cs="Arial"/>
              </w:rPr>
              <w:t>10</w:t>
            </w:r>
            <w:r w:rsidRPr="003E5F0A">
              <w:rPr>
                <w:rFonts w:ascii="Arial" w:hAnsi="Arial" w:cs="Arial"/>
              </w:rPr>
              <w:t xml:space="preserve"> Trinity Term</w:t>
            </w:r>
          </w:p>
        </w:tc>
      </w:tr>
    </w:tbl>
    <w:p w14:paraId="20416FE5" w14:textId="77777777" w:rsidR="00256C76" w:rsidRPr="003E5F0A" w:rsidRDefault="00256C76" w:rsidP="008C5EBD">
      <w:pPr>
        <w:jc w:val="both"/>
        <w:rPr>
          <w:rFonts w:ascii="Arial" w:hAnsi="Arial" w:cs="Arial"/>
        </w:rPr>
      </w:pPr>
    </w:p>
    <w:p w14:paraId="473B8428" w14:textId="1C08C67B" w:rsidR="007A4831" w:rsidRPr="003E5F0A" w:rsidRDefault="007A4831" w:rsidP="008C5EBD">
      <w:pPr>
        <w:autoSpaceDE w:val="0"/>
        <w:autoSpaceDN w:val="0"/>
        <w:adjustRightInd w:val="0"/>
        <w:spacing w:line="240" w:lineRule="auto"/>
        <w:jc w:val="both"/>
        <w:rPr>
          <w:rFonts w:ascii="Arial" w:hAnsi="Arial" w:cs="Arial"/>
          <w:b/>
          <w:i/>
        </w:rPr>
      </w:pPr>
      <w:r w:rsidRPr="003E5F0A">
        <w:rPr>
          <w:rFonts w:ascii="Arial" w:hAnsi="Arial" w:cs="Arial"/>
          <w:b/>
          <w:i/>
        </w:rPr>
        <w:t>Initial application</w:t>
      </w:r>
    </w:p>
    <w:p w14:paraId="5D7D8BBA" w14:textId="2DC3856A" w:rsidR="00D80FD7" w:rsidRPr="003E5F0A" w:rsidRDefault="00D80FD7" w:rsidP="008C5EBD">
      <w:pPr>
        <w:jc w:val="both"/>
        <w:rPr>
          <w:rFonts w:ascii="Arial" w:hAnsi="Arial" w:cs="Arial"/>
        </w:rPr>
      </w:pPr>
      <w:r w:rsidRPr="003E5F0A">
        <w:rPr>
          <w:rFonts w:ascii="Arial" w:hAnsi="Arial" w:cs="Arial"/>
        </w:rPr>
        <w:t>An initial application submitted for screening will consist of:</w:t>
      </w:r>
    </w:p>
    <w:p w14:paraId="0AB71C40" w14:textId="6D3EC8FE" w:rsidR="00D80FD7" w:rsidRPr="003E5F0A" w:rsidRDefault="00D80FD7" w:rsidP="008C5EBD">
      <w:pPr>
        <w:pStyle w:val="ListParagraph"/>
        <w:numPr>
          <w:ilvl w:val="0"/>
          <w:numId w:val="7"/>
        </w:numPr>
        <w:jc w:val="both"/>
        <w:rPr>
          <w:rFonts w:ascii="Arial" w:hAnsi="Arial" w:cs="Arial"/>
        </w:rPr>
      </w:pPr>
      <w:r w:rsidRPr="003E5F0A">
        <w:rPr>
          <w:rFonts w:ascii="Arial" w:hAnsi="Arial" w:cs="Arial"/>
        </w:rPr>
        <w:lastRenderedPageBreak/>
        <w:t>an application form</w:t>
      </w:r>
    </w:p>
    <w:p w14:paraId="4B221E57" w14:textId="4E367651" w:rsidR="009A5F20" w:rsidRPr="003E5F0A" w:rsidRDefault="00D74147" w:rsidP="008C5EBD">
      <w:pPr>
        <w:pStyle w:val="ListParagraph"/>
        <w:numPr>
          <w:ilvl w:val="0"/>
          <w:numId w:val="7"/>
        </w:numPr>
        <w:jc w:val="both"/>
        <w:rPr>
          <w:rFonts w:ascii="Arial" w:hAnsi="Arial" w:cs="Arial"/>
        </w:rPr>
      </w:pPr>
      <w:r>
        <w:rPr>
          <w:rFonts w:ascii="Arial" w:hAnsi="Arial" w:cs="Arial"/>
        </w:rPr>
        <w:t xml:space="preserve">proof of payment of </w:t>
      </w:r>
      <w:r w:rsidR="009A5F20" w:rsidRPr="003E5F0A">
        <w:rPr>
          <w:rFonts w:ascii="Arial" w:hAnsi="Arial" w:cs="Arial"/>
        </w:rPr>
        <w:t>the application fee</w:t>
      </w:r>
    </w:p>
    <w:p w14:paraId="40F31765" w14:textId="77777777" w:rsidR="00DB3630" w:rsidRPr="003E5F0A" w:rsidRDefault="00D80FD7" w:rsidP="008C5EBD">
      <w:pPr>
        <w:pStyle w:val="ListParagraph"/>
        <w:numPr>
          <w:ilvl w:val="0"/>
          <w:numId w:val="7"/>
        </w:numPr>
        <w:jc w:val="both"/>
        <w:rPr>
          <w:rFonts w:ascii="Arial" w:hAnsi="Arial" w:cs="Arial"/>
        </w:rPr>
      </w:pPr>
      <w:r w:rsidRPr="003E5F0A">
        <w:rPr>
          <w:rFonts w:ascii="Arial" w:hAnsi="Arial" w:cs="Arial"/>
        </w:rPr>
        <w:t xml:space="preserve">a document of no more than 10 </w:t>
      </w:r>
      <w:r w:rsidR="004B0C46" w:rsidRPr="003E5F0A">
        <w:rPr>
          <w:rFonts w:ascii="Arial" w:hAnsi="Arial" w:cs="Arial"/>
        </w:rPr>
        <w:t>sides</w:t>
      </w:r>
      <w:r w:rsidRPr="003E5F0A">
        <w:rPr>
          <w:rFonts w:ascii="Arial" w:hAnsi="Arial" w:cs="Arial"/>
        </w:rPr>
        <w:t xml:space="preserve"> of A4 (minimum 11pt, single spaced) to include a statement of how the candidate meets the criteria for the award</w:t>
      </w:r>
    </w:p>
    <w:p w14:paraId="7982D0E8" w14:textId="295A37F8" w:rsidR="00DB3630" w:rsidRPr="003E5F0A" w:rsidRDefault="00D80FD7" w:rsidP="008C5EBD">
      <w:pPr>
        <w:pStyle w:val="ListParagraph"/>
        <w:numPr>
          <w:ilvl w:val="0"/>
          <w:numId w:val="7"/>
        </w:numPr>
        <w:jc w:val="both"/>
        <w:rPr>
          <w:rFonts w:ascii="Arial" w:hAnsi="Arial" w:cs="Arial"/>
        </w:rPr>
      </w:pPr>
      <w:r w:rsidRPr="003E5F0A">
        <w:rPr>
          <w:rFonts w:ascii="Arial" w:hAnsi="Arial" w:cs="Arial"/>
        </w:rPr>
        <w:t xml:space="preserve">a </w:t>
      </w:r>
      <w:r w:rsidR="00D74147">
        <w:rPr>
          <w:rFonts w:ascii="Arial" w:hAnsi="Arial" w:cs="Arial"/>
        </w:rPr>
        <w:t xml:space="preserve">pdf copy of the candidate’s </w:t>
      </w:r>
      <w:r w:rsidRPr="003E5F0A">
        <w:rPr>
          <w:rFonts w:ascii="Arial" w:hAnsi="Arial" w:cs="Arial"/>
        </w:rPr>
        <w:t xml:space="preserve">CV </w:t>
      </w:r>
    </w:p>
    <w:p w14:paraId="69650879" w14:textId="651F3EC2" w:rsidR="00D80FD7" w:rsidRPr="003E5F0A" w:rsidRDefault="00D80FD7" w:rsidP="008C5EBD">
      <w:pPr>
        <w:pStyle w:val="ListParagraph"/>
        <w:numPr>
          <w:ilvl w:val="0"/>
          <w:numId w:val="7"/>
        </w:numPr>
        <w:jc w:val="both"/>
        <w:rPr>
          <w:rFonts w:ascii="Arial" w:hAnsi="Arial" w:cs="Arial"/>
        </w:rPr>
      </w:pPr>
      <w:r w:rsidRPr="003E5F0A">
        <w:rPr>
          <w:rFonts w:ascii="Arial" w:hAnsi="Arial" w:cs="Arial"/>
        </w:rPr>
        <w:t>a list of key / representative publications</w:t>
      </w:r>
      <w:r w:rsidR="00DB3630" w:rsidRPr="003E5F0A">
        <w:rPr>
          <w:rFonts w:ascii="Arial" w:hAnsi="Arial" w:cs="Arial"/>
        </w:rPr>
        <w:t xml:space="preserve"> as stipulated by the relevant local guidance</w:t>
      </w:r>
      <w:r w:rsidRPr="003E5F0A">
        <w:rPr>
          <w:rFonts w:ascii="Arial" w:hAnsi="Arial" w:cs="Arial"/>
        </w:rPr>
        <w:t>;</w:t>
      </w:r>
    </w:p>
    <w:p w14:paraId="6A1415BD" w14:textId="73E2385D" w:rsidR="009A5F20" w:rsidRPr="003E5F0A" w:rsidRDefault="00D74147" w:rsidP="008C5EBD">
      <w:pPr>
        <w:pStyle w:val="ListParagraph"/>
        <w:numPr>
          <w:ilvl w:val="0"/>
          <w:numId w:val="7"/>
        </w:numPr>
        <w:ind w:left="357" w:hanging="357"/>
        <w:contextualSpacing w:val="0"/>
        <w:jc w:val="both"/>
        <w:rPr>
          <w:rFonts w:ascii="Arial" w:hAnsi="Arial" w:cs="Arial"/>
        </w:rPr>
      </w:pPr>
      <w:proofErr w:type="gramStart"/>
      <w:r>
        <w:rPr>
          <w:rFonts w:ascii="Arial" w:hAnsi="Arial" w:cs="Arial"/>
        </w:rPr>
        <w:t>a</w:t>
      </w:r>
      <w:proofErr w:type="gramEnd"/>
      <w:r>
        <w:rPr>
          <w:rFonts w:ascii="Arial" w:hAnsi="Arial" w:cs="Arial"/>
        </w:rPr>
        <w:t xml:space="preserve"> list of </w:t>
      </w:r>
      <w:r w:rsidR="00D80FD7" w:rsidRPr="003E5F0A">
        <w:rPr>
          <w:rFonts w:ascii="Arial" w:hAnsi="Arial" w:cs="Arial"/>
        </w:rPr>
        <w:t>any individuals the candidate would like to see excluded from the pool of judges on grounds of conflict of interest, with grounds to be explained.</w:t>
      </w:r>
      <w:r w:rsidR="006405C8" w:rsidRPr="003E5F0A">
        <w:rPr>
          <w:rFonts w:ascii="Arial" w:hAnsi="Arial" w:cs="Arial"/>
        </w:rPr>
        <w:t xml:space="preserve"> Please note, however, that the </w:t>
      </w:r>
      <w:r w:rsidR="004B0C46" w:rsidRPr="003E5F0A">
        <w:rPr>
          <w:rFonts w:ascii="Arial" w:hAnsi="Arial" w:cs="Arial"/>
        </w:rPr>
        <w:t xml:space="preserve">relevant </w:t>
      </w:r>
      <w:r w:rsidR="006405C8" w:rsidRPr="003E5F0A">
        <w:rPr>
          <w:rFonts w:ascii="Arial" w:hAnsi="Arial" w:cs="Arial"/>
        </w:rPr>
        <w:t xml:space="preserve">responsible body reserves the right to appoint any judge that they see as being the most appropriate person to judge a candidate’s work. </w:t>
      </w:r>
    </w:p>
    <w:p w14:paraId="0EB4E929" w14:textId="34980BC3" w:rsidR="009A5F20" w:rsidRPr="003E5F0A" w:rsidRDefault="009A5F20" w:rsidP="008C5EBD">
      <w:pPr>
        <w:jc w:val="both"/>
        <w:rPr>
          <w:rFonts w:ascii="Arial" w:hAnsi="Arial" w:cs="Arial"/>
        </w:rPr>
      </w:pPr>
      <w:r w:rsidRPr="003E5F0A">
        <w:rPr>
          <w:rFonts w:ascii="Arial" w:hAnsi="Arial" w:cs="Arial"/>
        </w:rPr>
        <w:t xml:space="preserve">For all higher doctorates, </w:t>
      </w:r>
      <w:r w:rsidR="005D64E1">
        <w:rPr>
          <w:rFonts w:ascii="Arial" w:hAnsi="Arial" w:cs="Arial"/>
          <w:bCs/>
        </w:rPr>
        <w:t>a</w:t>
      </w:r>
      <w:r w:rsidR="005D64E1" w:rsidRPr="00784399">
        <w:rPr>
          <w:rFonts w:ascii="Arial" w:hAnsi="Arial" w:cs="Arial"/>
          <w:bCs/>
        </w:rPr>
        <w:t xml:space="preserve">ny work previously submitted for </w:t>
      </w:r>
      <w:r w:rsidR="00D74147">
        <w:rPr>
          <w:rFonts w:ascii="Arial" w:hAnsi="Arial" w:cs="Arial"/>
          <w:bCs/>
        </w:rPr>
        <w:t>other degrees</w:t>
      </w:r>
      <w:r w:rsidR="002961F2">
        <w:rPr>
          <w:rFonts w:ascii="Arial" w:hAnsi="Arial" w:cs="Arial"/>
          <w:bCs/>
        </w:rPr>
        <w:t xml:space="preserve"> </w:t>
      </w:r>
      <w:r w:rsidR="00D74147">
        <w:rPr>
          <w:rFonts w:ascii="Arial" w:hAnsi="Arial" w:cs="Arial"/>
          <w:bCs/>
        </w:rPr>
        <w:t>is excluded from</w:t>
      </w:r>
      <w:r w:rsidR="005D64E1">
        <w:rPr>
          <w:rFonts w:ascii="Arial" w:hAnsi="Arial" w:cs="Arial"/>
          <w:bCs/>
        </w:rPr>
        <w:t xml:space="preserve"> consideration. </w:t>
      </w:r>
      <w:r w:rsidRPr="003E5F0A">
        <w:rPr>
          <w:rFonts w:ascii="Arial" w:hAnsi="Arial" w:cs="Arial"/>
        </w:rPr>
        <w:t>Additionally, at least one year must have elapsed between the publication of any published paper or book and its submission as evidence in support of an application. For work produced in collaboration, a candidate must state in respect of each item the extent of their own contribution.</w:t>
      </w:r>
    </w:p>
    <w:p w14:paraId="2FC6AEEE" w14:textId="7AB7821F" w:rsidR="00BE7F55" w:rsidRPr="003E5F0A" w:rsidRDefault="00BE7F55" w:rsidP="008C5EBD">
      <w:pPr>
        <w:autoSpaceDE w:val="0"/>
        <w:autoSpaceDN w:val="0"/>
        <w:adjustRightInd w:val="0"/>
        <w:spacing w:line="240" w:lineRule="auto"/>
        <w:jc w:val="both"/>
        <w:rPr>
          <w:rFonts w:ascii="Arial" w:hAnsi="Arial" w:cs="Arial"/>
          <w:b/>
          <w:i/>
        </w:rPr>
      </w:pPr>
      <w:r w:rsidRPr="003E5F0A">
        <w:rPr>
          <w:rFonts w:ascii="Arial" w:hAnsi="Arial" w:cs="Arial"/>
          <w:b/>
          <w:i/>
        </w:rPr>
        <w:t xml:space="preserve">Screening </w:t>
      </w:r>
      <w:r w:rsidR="007A4831">
        <w:rPr>
          <w:rFonts w:ascii="Arial" w:hAnsi="Arial" w:cs="Arial"/>
          <w:b/>
          <w:i/>
        </w:rPr>
        <w:t>p</w:t>
      </w:r>
      <w:r w:rsidRPr="003E5F0A">
        <w:rPr>
          <w:rFonts w:ascii="Arial" w:hAnsi="Arial" w:cs="Arial"/>
          <w:b/>
          <w:i/>
        </w:rPr>
        <w:t>rocess</w:t>
      </w:r>
    </w:p>
    <w:p w14:paraId="7431A34B" w14:textId="5111CB0B" w:rsidR="00BE7F55" w:rsidRPr="003E5F0A" w:rsidRDefault="00BE7F55" w:rsidP="008C5EBD">
      <w:pPr>
        <w:jc w:val="both"/>
        <w:rPr>
          <w:rFonts w:ascii="Arial" w:hAnsi="Arial" w:cs="Arial"/>
        </w:rPr>
      </w:pPr>
      <w:r w:rsidRPr="003E5F0A">
        <w:rPr>
          <w:rFonts w:ascii="Arial" w:hAnsi="Arial" w:cs="Arial"/>
        </w:rPr>
        <w:t xml:space="preserve">Initial applications will be subject to a screening process to establish if there is a </w:t>
      </w:r>
      <w:r w:rsidRPr="003E5F0A">
        <w:rPr>
          <w:rFonts w:ascii="Arial" w:hAnsi="Arial" w:cs="Arial"/>
          <w:i/>
        </w:rPr>
        <w:t>prima facie</w:t>
      </w:r>
      <w:r w:rsidRPr="003E5F0A">
        <w:rPr>
          <w:rFonts w:ascii="Arial" w:hAnsi="Arial" w:cs="Arial"/>
        </w:rPr>
        <w:t xml:space="preserve"> case for the candidate to be considered for the degree. The nature of the screening process is detailed </w:t>
      </w:r>
      <w:r w:rsidR="007A7326">
        <w:rPr>
          <w:rFonts w:ascii="Arial" w:hAnsi="Arial" w:cs="Arial"/>
        </w:rPr>
        <w:t>in the local guidance</w:t>
      </w:r>
      <w:r w:rsidR="007A7326">
        <w:t xml:space="preserve"> </w:t>
      </w:r>
      <w:r w:rsidRPr="003E5F0A">
        <w:rPr>
          <w:rFonts w:ascii="Arial" w:hAnsi="Arial" w:cs="Arial"/>
        </w:rPr>
        <w:t>prepared by the relevant responsible body.</w:t>
      </w:r>
    </w:p>
    <w:p w14:paraId="2F527559" w14:textId="77518F4D" w:rsidR="00BE7F55" w:rsidRPr="003E5F0A" w:rsidRDefault="00BE7F55" w:rsidP="008C5EBD">
      <w:pPr>
        <w:jc w:val="both"/>
        <w:rPr>
          <w:rFonts w:ascii="Arial" w:hAnsi="Arial" w:cs="Arial"/>
        </w:rPr>
      </w:pPr>
      <w:r w:rsidRPr="003E5F0A">
        <w:rPr>
          <w:rFonts w:ascii="Arial" w:hAnsi="Arial" w:cs="Arial"/>
        </w:rPr>
        <w:t xml:space="preserve">Should the responsible body conclude that there is not a </w:t>
      </w:r>
      <w:r w:rsidRPr="003E5F0A">
        <w:rPr>
          <w:rFonts w:ascii="Arial" w:hAnsi="Arial" w:cs="Arial"/>
          <w:i/>
        </w:rPr>
        <w:t>prima facie</w:t>
      </w:r>
      <w:r w:rsidRPr="003E5F0A">
        <w:rPr>
          <w:rFonts w:ascii="Arial" w:hAnsi="Arial" w:cs="Arial"/>
        </w:rPr>
        <w:t xml:space="preserve"> case </w:t>
      </w:r>
      <w:r w:rsidR="00F80AAD" w:rsidRPr="003E5F0A">
        <w:rPr>
          <w:rFonts w:ascii="Arial" w:hAnsi="Arial" w:cs="Arial"/>
        </w:rPr>
        <w:t xml:space="preserve">for consideration, the candidate will be notified by the </w:t>
      </w:r>
      <w:r w:rsidR="007A7326">
        <w:rPr>
          <w:rFonts w:ascii="Arial" w:hAnsi="Arial" w:cs="Arial"/>
        </w:rPr>
        <w:t xml:space="preserve">Submissions and </w:t>
      </w:r>
      <w:r w:rsidR="00F80AAD" w:rsidRPr="003E5F0A">
        <w:rPr>
          <w:rFonts w:ascii="Arial" w:hAnsi="Arial" w:cs="Arial"/>
        </w:rPr>
        <w:t xml:space="preserve">Research Degrees </w:t>
      </w:r>
      <w:proofErr w:type="gramStart"/>
      <w:r w:rsidR="00F80AAD" w:rsidRPr="003E5F0A">
        <w:rPr>
          <w:rFonts w:ascii="Arial" w:hAnsi="Arial" w:cs="Arial"/>
        </w:rPr>
        <w:t>Team.</w:t>
      </w:r>
      <w:proofErr w:type="gramEnd"/>
      <w:r w:rsidR="00F80AAD" w:rsidRPr="003E5F0A">
        <w:rPr>
          <w:rFonts w:ascii="Arial" w:hAnsi="Arial" w:cs="Arial"/>
        </w:rPr>
        <w:t xml:space="preserve"> A fee of £2</w:t>
      </w:r>
      <w:r w:rsidR="00D74147">
        <w:rPr>
          <w:rFonts w:ascii="Arial" w:hAnsi="Arial" w:cs="Arial"/>
        </w:rPr>
        <w:t>76</w:t>
      </w:r>
      <w:r w:rsidR="00F80AAD" w:rsidRPr="003E5F0A">
        <w:rPr>
          <w:rFonts w:ascii="Arial" w:hAnsi="Arial" w:cs="Arial"/>
        </w:rPr>
        <w:t xml:space="preserve"> will be retained by the University and the remainder of the application fee will be returned to the candidate (£2,</w:t>
      </w:r>
      <w:r w:rsidR="00D74147">
        <w:rPr>
          <w:rFonts w:ascii="Arial" w:hAnsi="Arial" w:cs="Arial"/>
        </w:rPr>
        <w:t>484</w:t>
      </w:r>
      <w:r w:rsidR="00F80AAD" w:rsidRPr="003E5F0A">
        <w:rPr>
          <w:rFonts w:ascii="Arial" w:hAnsi="Arial" w:cs="Arial"/>
        </w:rPr>
        <w:t>).</w:t>
      </w:r>
    </w:p>
    <w:p w14:paraId="096CAFFA" w14:textId="77777777" w:rsidR="00A70C33" w:rsidRPr="003E5F0A" w:rsidRDefault="00A70C33" w:rsidP="008C5EBD">
      <w:pPr>
        <w:jc w:val="both"/>
        <w:rPr>
          <w:rFonts w:ascii="Arial" w:hAnsi="Arial" w:cs="Arial"/>
        </w:rPr>
      </w:pPr>
      <w:r w:rsidRPr="003E5F0A">
        <w:rPr>
          <w:rFonts w:ascii="Arial" w:hAnsi="Arial" w:cs="Arial"/>
        </w:rPr>
        <w:t xml:space="preserve">There is no right of appeal in relation to a screening decision, although unsuccessful candidates may re-apply at the next available opportunity. </w:t>
      </w:r>
    </w:p>
    <w:p w14:paraId="78E3F286" w14:textId="56C336A9" w:rsidR="0032088D" w:rsidRPr="003E5F0A" w:rsidRDefault="00491564" w:rsidP="008C5EBD">
      <w:pPr>
        <w:jc w:val="both"/>
        <w:rPr>
          <w:rFonts w:ascii="Arial" w:hAnsi="Arial" w:cs="Arial"/>
        </w:rPr>
      </w:pPr>
      <w:r w:rsidRPr="003E5F0A">
        <w:rPr>
          <w:rFonts w:ascii="Arial" w:hAnsi="Arial" w:cs="Arial"/>
        </w:rPr>
        <w:t xml:space="preserve">Candidates invited to proceed to </w:t>
      </w:r>
      <w:r w:rsidR="004E0DC9" w:rsidRPr="003E5F0A">
        <w:rPr>
          <w:rFonts w:ascii="Arial" w:hAnsi="Arial" w:cs="Arial"/>
        </w:rPr>
        <w:t>full scrutiny</w:t>
      </w:r>
      <w:r w:rsidRPr="003E5F0A">
        <w:rPr>
          <w:rFonts w:ascii="Arial" w:hAnsi="Arial" w:cs="Arial"/>
        </w:rPr>
        <w:t xml:space="preserve"> will be notified by the </w:t>
      </w:r>
      <w:r w:rsidR="007A7326">
        <w:rPr>
          <w:rFonts w:ascii="Arial" w:hAnsi="Arial" w:cs="Arial"/>
        </w:rPr>
        <w:t xml:space="preserve">Submissions and </w:t>
      </w:r>
      <w:r w:rsidRPr="003E5F0A">
        <w:rPr>
          <w:rFonts w:ascii="Arial" w:hAnsi="Arial" w:cs="Arial"/>
        </w:rPr>
        <w:t xml:space="preserve">Research Degrees Team. </w:t>
      </w:r>
    </w:p>
    <w:p w14:paraId="7C8D2A7C" w14:textId="17B3248B" w:rsidR="0032088D" w:rsidRPr="003E5F0A" w:rsidRDefault="0032088D" w:rsidP="008C5EBD">
      <w:pPr>
        <w:autoSpaceDE w:val="0"/>
        <w:autoSpaceDN w:val="0"/>
        <w:adjustRightInd w:val="0"/>
        <w:spacing w:line="240" w:lineRule="auto"/>
        <w:jc w:val="both"/>
        <w:rPr>
          <w:rFonts w:ascii="Arial" w:hAnsi="Arial" w:cs="Arial"/>
          <w:b/>
          <w:i/>
        </w:rPr>
      </w:pPr>
      <w:r w:rsidRPr="003E5F0A">
        <w:rPr>
          <w:rFonts w:ascii="Arial" w:hAnsi="Arial" w:cs="Arial"/>
          <w:b/>
          <w:i/>
        </w:rPr>
        <w:t xml:space="preserve">Full </w:t>
      </w:r>
      <w:r w:rsidR="007A4831" w:rsidRPr="003E5F0A">
        <w:rPr>
          <w:rFonts w:ascii="Arial" w:hAnsi="Arial" w:cs="Arial"/>
          <w:b/>
          <w:i/>
        </w:rPr>
        <w:t>a</w:t>
      </w:r>
      <w:r w:rsidRPr="003E5F0A">
        <w:rPr>
          <w:rFonts w:ascii="Arial" w:hAnsi="Arial" w:cs="Arial"/>
          <w:b/>
          <w:i/>
        </w:rPr>
        <w:t>pplication</w:t>
      </w:r>
    </w:p>
    <w:p w14:paraId="73597195" w14:textId="056F43C0" w:rsidR="00DB3630" w:rsidRPr="003E5F0A" w:rsidRDefault="00491564" w:rsidP="008C5EBD">
      <w:pPr>
        <w:jc w:val="both"/>
        <w:rPr>
          <w:rFonts w:ascii="Arial" w:hAnsi="Arial" w:cs="Arial"/>
          <w:color w:val="000000"/>
        </w:rPr>
      </w:pPr>
      <w:r w:rsidRPr="003E5F0A">
        <w:rPr>
          <w:rFonts w:ascii="Arial" w:hAnsi="Arial" w:cs="Arial"/>
        </w:rPr>
        <w:t>Details of the nature of the submission required</w:t>
      </w:r>
      <w:r w:rsidR="0032088D" w:rsidRPr="003E5F0A">
        <w:rPr>
          <w:rFonts w:ascii="Arial" w:hAnsi="Arial" w:cs="Arial"/>
        </w:rPr>
        <w:t xml:space="preserve"> for a full application</w:t>
      </w:r>
      <w:r w:rsidRPr="003E5F0A">
        <w:rPr>
          <w:rFonts w:ascii="Arial" w:hAnsi="Arial" w:cs="Arial"/>
        </w:rPr>
        <w:t xml:space="preserve">, in terms of the extent and form of publications as appropriate to the conventions of the field, will be determined by the responsible bodies and form part of the local guidance which </w:t>
      </w:r>
      <w:r w:rsidR="0032088D" w:rsidRPr="003E5F0A">
        <w:rPr>
          <w:rFonts w:ascii="Arial" w:hAnsi="Arial" w:cs="Arial"/>
        </w:rPr>
        <w:t>is</w:t>
      </w:r>
      <w:r w:rsidRPr="003E5F0A">
        <w:rPr>
          <w:rFonts w:ascii="Arial" w:hAnsi="Arial" w:cs="Arial"/>
        </w:rPr>
        <w:t xml:space="preserve"> </w:t>
      </w:r>
      <w:r w:rsidR="006405C8" w:rsidRPr="003E5F0A">
        <w:rPr>
          <w:rFonts w:ascii="Arial" w:hAnsi="Arial" w:cs="Arial"/>
        </w:rPr>
        <w:t>available</w:t>
      </w:r>
      <w:r w:rsidRPr="003E5F0A">
        <w:rPr>
          <w:rFonts w:ascii="Arial" w:hAnsi="Arial" w:cs="Arial"/>
        </w:rPr>
        <w:t xml:space="preserve"> to candidates. </w:t>
      </w:r>
      <w:r w:rsidR="00DB3630" w:rsidRPr="003E5F0A">
        <w:rPr>
          <w:rFonts w:ascii="Arial" w:hAnsi="Arial" w:cs="Arial"/>
        </w:rPr>
        <w:t xml:space="preserve">If/when judges are appointed, the candidate will be informed and shall then provide two copies of the publications listed in their initial application (either in hard copy or electronically), and a full list of all their publications to the </w:t>
      </w:r>
      <w:r w:rsidR="007A7326">
        <w:rPr>
          <w:rFonts w:ascii="Arial" w:hAnsi="Arial" w:cs="Arial"/>
        </w:rPr>
        <w:t xml:space="preserve">Submissions and </w:t>
      </w:r>
      <w:r w:rsidR="00DB3630" w:rsidRPr="003E5F0A">
        <w:rPr>
          <w:rFonts w:ascii="Arial" w:hAnsi="Arial" w:cs="Arial"/>
        </w:rPr>
        <w:t>Research Degrees Team.</w:t>
      </w:r>
      <w:r w:rsidR="00D74147">
        <w:rPr>
          <w:rFonts w:ascii="Arial" w:hAnsi="Arial" w:cs="Arial"/>
        </w:rPr>
        <w:t xml:space="preserve"> Hard copies should be sent to the </w:t>
      </w:r>
      <w:r w:rsidR="00D74147">
        <w:rPr>
          <w:rFonts w:ascii="Arial" w:hAnsi="Arial" w:cs="Arial"/>
          <w:i/>
        </w:rPr>
        <w:t>Submissions and Research Degrees Team, c/o The Examination Schools, 75-81 High Street, Oxford, OX1 4BG.</w:t>
      </w:r>
      <w:r w:rsidR="00DB3630" w:rsidRPr="003E5F0A">
        <w:rPr>
          <w:rFonts w:ascii="Arial" w:hAnsi="Arial" w:cs="Arial"/>
        </w:rPr>
        <w:t xml:space="preserve"> </w:t>
      </w:r>
      <w:r w:rsidR="00DB3630" w:rsidRPr="003E5F0A">
        <w:rPr>
          <w:rFonts w:ascii="Arial" w:hAnsi="Arial" w:cs="Arial"/>
          <w:color w:val="000000"/>
        </w:rPr>
        <w:t>The previously submitted application form, covering statement, CV, and the key/representative publications list (with their explanation statements), provided at the screening stage will also be used at this point.</w:t>
      </w:r>
    </w:p>
    <w:p w14:paraId="2266862C" w14:textId="43CE88E7" w:rsidR="00A44FE4" w:rsidRPr="003E5F0A" w:rsidRDefault="00A44FE4" w:rsidP="008C5EBD">
      <w:pPr>
        <w:autoSpaceDE w:val="0"/>
        <w:autoSpaceDN w:val="0"/>
        <w:adjustRightInd w:val="0"/>
        <w:spacing w:line="240" w:lineRule="auto"/>
        <w:jc w:val="both"/>
        <w:rPr>
          <w:rFonts w:ascii="Arial" w:hAnsi="Arial" w:cs="Arial"/>
          <w:b/>
          <w:i/>
        </w:rPr>
      </w:pPr>
      <w:r w:rsidRPr="003E5F0A">
        <w:rPr>
          <w:rFonts w:ascii="Arial" w:hAnsi="Arial" w:cs="Arial"/>
          <w:b/>
          <w:i/>
        </w:rPr>
        <w:t xml:space="preserve">Appointment of </w:t>
      </w:r>
      <w:r w:rsidR="00334CF1">
        <w:rPr>
          <w:rFonts w:ascii="Arial" w:hAnsi="Arial" w:cs="Arial"/>
          <w:b/>
          <w:i/>
        </w:rPr>
        <w:t>j</w:t>
      </w:r>
      <w:r w:rsidRPr="003E5F0A">
        <w:rPr>
          <w:rFonts w:ascii="Arial" w:hAnsi="Arial" w:cs="Arial"/>
          <w:b/>
          <w:i/>
        </w:rPr>
        <w:t>udges</w:t>
      </w:r>
    </w:p>
    <w:p w14:paraId="2A872EC5" w14:textId="2D24132F" w:rsidR="00334CF1" w:rsidRDefault="00A44FE4" w:rsidP="008C5EBD">
      <w:pPr>
        <w:jc w:val="both"/>
        <w:rPr>
          <w:rFonts w:ascii="Arial" w:hAnsi="Arial" w:cs="Arial"/>
        </w:rPr>
      </w:pPr>
      <w:r w:rsidRPr="003E5F0A">
        <w:rPr>
          <w:rFonts w:ascii="Arial" w:hAnsi="Arial" w:cs="Arial"/>
        </w:rPr>
        <w:t xml:space="preserve">Once a </w:t>
      </w:r>
      <w:r w:rsidRPr="003E5F0A">
        <w:rPr>
          <w:rFonts w:ascii="Arial" w:hAnsi="Arial" w:cs="Arial"/>
          <w:i/>
        </w:rPr>
        <w:t xml:space="preserve">prima facie </w:t>
      </w:r>
      <w:r w:rsidRPr="003E5F0A">
        <w:rPr>
          <w:rFonts w:ascii="Arial" w:hAnsi="Arial" w:cs="Arial"/>
        </w:rPr>
        <w:t xml:space="preserve">case for the candidate to be considered for the degree has been established, the </w:t>
      </w:r>
      <w:r w:rsidR="007A7326">
        <w:rPr>
          <w:rFonts w:ascii="Arial" w:hAnsi="Arial" w:cs="Arial"/>
        </w:rPr>
        <w:t xml:space="preserve">Submissions and </w:t>
      </w:r>
      <w:r w:rsidRPr="003E5F0A">
        <w:rPr>
          <w:rFonts w:ascii="Arial" w:hAnsi="Arial" w:cs="Arial"/>
        </w:rPr>
        <w:t>Research Degrees Team will liaise with the Head of Department in whose remit the research submission lies to recommend judges to act on behalf of the responsible body.</w:t>
      </w:r>
      <w:r w:rsidR="00CF3CFB" w:rsidRPr="003E5F0A">
        <w:rPr>
          <w:rFonts w:ascii="Arial" w:hAnsi="Arial" w:cs="Arial"/>
        </w:rPr>
        <w:t xml:space="preserve"> Nominated judges will be approached during Michaelmas term whilst the candidate prepares their full application.</w:t>
      </w:r>
      <w:r w:rsidRPr="003E5F0A">
        <w:rPr>
          <w:rFonts w:ascii="Arial" w:hAnsi="Arial" w:cs="Arial"/>
        </w:rPr>
        <w:t xml:space="preserve"> Two judges will be appointed to consider the evidence submitted.</w:t>
      </w:r>
    </w:p>
    <w:p w14:paraId="52360E37" w14:textId="1F19F573" w:rsidR="00A44FE4" w:rsidRPr="003E5F0A" w:rsidRDefault="00A44FE4" w:rsidP="008C5EBD">
      <w:pPr>
        <w:jc w:val="both"/>
        <w:rPr>
          <w:rFonts w:ascii="Arial" w:hAnsi="Arial" w:cs="Arial"/>
        </w:rPr>
      </w:pPr>
      <w:r w:rsidRPr="003E5F0A">
        <w:rPr>
          <w:rFonts w:ascii="Arial" w:hAnsi="Arial" w:cs="Arial"/>
        </w:rPr>
        <w:lastRenderedPageBreak/>
        <w:t>For applications from current members of Congregation, both judges shall be external to the University. For other applications one internal and one external judge may be appointed, or two external judges if an internal judge is not available.</w:t>
      </w:r>
      <w:r w:rsidR="00862614" w:rsidRPr="003E5F0A">
        <w:rPr>
          <w:rFonts w:ascii="Arial" w:hAnsi="Arial" w:cs="Arial"/>
        </w:rPr>
        <w:t xml:space="preserve"> </w:t>
      </w:r>
      <w:r w:rsidR="00491564" w:rsidRPr="003E5F0A">
        <w:rPr>
          <w:rFonts w:ascii="Arial" w:hAnsi="Arial" w:cs="Arial"/>
        </w:rPr>
        <w:t>The identity of the judges will not be divulged to the candidate at any time.</w:t>
      </w:r>
    </w:p>
    <w:p w14:paraId="7ECC31B6" w14:textId="0098C03D" w:rsidR="00862614" w:rsidRPr="003E5F0A" w:rsidRDefault="00862614" w:rsidP="008C5EBD">
      <w:pPr>
        <w:jc w:val="both"/>
        <w:rPr>
          <w:rFonts w:ascii="Arial" w:hAnsi="Arial" w:cs="Arial"/>
        </w:rPr>
      </w:pPr>
      <w:r w:rsidRPr="003E5F0A">
        <w:rPr>
          <w:rFonts w:ascii="Arial" w:hAnsi="Arial" w:cs="Arial"/>
        </w:rPr>
        <w:t>Prior to appointment judges approached will be required to declare any conflicts of interest that they hold with the candidate. Judges will not be appointed to judge submissions for candidates with whom they have a conflict of interest. For the purposes of judging a submission for a Higher Doctorate, a conflict of interest is defined as follows:</w:t>
      </w:r>
    </w:p>
    <w:p w14:paraId="7A9C1C3C" w14:textId="3475403D" w:rsidR="004C3D83" w:rsidRPr="003E5F0A" w:rsidRDefault="004C3D83" w:rsidP="008C5EBD">
      <w:pPr>
        <w:pStyle w:val="ListParagraph"/>
        <w:numPr>
          <w:ilvl w:val="0"/>
          <w:numId w:val="6"/>
        </w:numPr>
        <w:jc w:val="both"/>
        <w:rPr>
          <w:rFonts w:ascii="Arial" w:hAnsi="Arial" w:cs="Arial"/>
        </w:rPr>
      </w:pPr>
      <w:r w:rsidRPr="003E5F0A">
        <w:rPr>
          <w:rFonts w:ascii="Arial" w:hAnsi="Arial" w:cs="Arial"/>
        </w:rPr>
        <w:t>a close professional, contractual or personal relationship with the candidate</w:t>
      </w:r>
      <w:r w:rsidR="00A30E1D" w:rsidRPr="003E5F0A">
        <w:rPr>
          <w:rFonts w:ascii="Arial" w:hAnsi="Arial" w:cs="Arial"/>
        </w:rPr>
        <w:t xml:space="preserve"> or who has a financial interest in the research of the candidate</w:t>
      </w:r>
      <w:r w:rsidRPr="003E5F0A">
        <w:rPr>
          <w:rStyle w:val="FootnoteReference"/>
          <w:rFonts w:ascii="Arial" w:hAnsi="Arial" w:cs="Arial"/>
        </w:rPr>
        <w:footnoteReference w:id="1"/>
      </w:r>
    </w:p>
    <w:p w14:paraId="51F41338" w14:textId="112E3769" w:rsidR="00A30E1D" w:rsidRPr="003E5F0A" w:rsidRDefault="00A30E1D" w:rsidP="008C5EBD">
      <w:pPr>
        <w:pStyle w:val="ListParagraph"/>
        <w:numPr>
          <w:ilvl w:val="0"/>
          <w:numId w:val="6"/>
        </w:numPr>
        <w:jc w:val="both"/>
        <w:rPr>
          <w:rFonts w:ascii="Arial" w:hAnsi="Arial" w:cs="Arial"/>
        </w:rPr>
      </w:pPr>
      <w:r w:rsidRPr="003E5F0A">
        <w:rPr>
          <w:rFonts w:ascii="Arial" w:hAnsi="Arial" w:cs="Arial"/>
        </w:rPr>
        <w:t>anyone who is already, or knows they will be, in a position to significantly influence the future of the candidate: e.g. on an appointment panel for a post for which the candidate has applied</w:t>
      </w:r>
    </w:p>
    <w:p w14:paraId="1B923B10" w14:textId="3510630E" w:rsidR="00A30E1D" w:rsidRPr="003E5F0A" w:rsidRDefault="00A30E1D" w:rsidP="008C5EBD">
      <w:pPr>
        <w:pStyle w:val="ListParagraph"/>
        <w:numPr>
          <w:ilvl w:val="0"/>
          <w:numId w:val="6"/>
        </w:numPr>
        <w:jc w:val="both"/>
        <w:rPr>
          <w:rFonts w:ascii="Arial" w:hAnsi="Arial" w:cs="Arial"/>
        </w:rPr>
      </w:pPr>
      <w:r w:rsidRPr="003E5F0A">
        <w:rPr>
          <w:rFonts w:ascii="Arial" w:hAnsi="Arial" w:cs="Arial"/>
        </w:rPr>
        <w:t>anyone significantly involved in recent or current collaborative research activities with the candidate</w:t>
      </w:r>
    </w:p>
    <w:p w14:paraId="53F0A7FB" w14:textId="50B4D47F" w:rsidR="00A30E1D" w:rsidRPr="003E5F0A" w:rsidRDefault="00A30E1D" w:rsidP="008C5EBD">
      <w:pPr>
        <w:pStyle w:val="ListParagraph"/>
        <w:numPr>
          <w:ilvl w:val="0"/>
          <w:numId w:val="6"/>
        </w:numPr>
        <w:jc w:val="both"/>
        <w:rPr>
          <w:rFonts w:ascii="Arial" w:hAnsi="Arial" w:cs="Arial"/>
        </w:rPr>
      </w:pPr>
      <w:r w:rsidRPr="003E5F0A">
        <w:rPr>
          <w:rFonts w:ascii="Arial" w:hAnsi="Arial" w:cs="Arial"/>
        </w:rPr>
        <w:t>an external judge cannot be a member of a governing body or committee of the University or currently employed by, or taking up a position during the course of judging a submission at the University</w:t>
      </w:r>
    </w:p>
    <w:p w14:paraId="526939D9" w14:textId="4448DFC2" w:rsidR="00A30E1D" w:rsidRPr="003E5F0A" w:rsidRDefault="00A30E1D" w:rsidP="008C5EBD">
      <w:pPr>
        <w:pStyle w:val="ListParagraph"/>
        <w:numPr>
          <w:ilvl w:val="0"/>
          <w:numId w:val="6"/>
        </w:numPr>
        <w:jc w:val="both"/>
        <w:rPr>
          <w:rFonts w:ascii="Arial" w:hAnsi="Arial" w:cs="Arial"/>
        </w:rPr>
      </w:pPr>
      <w:proofErr w:type="gramStart"/>
      <w:r w:rsidRPr="003E5F0A">
        <w:rPr>
          <w:rFonts w:ascii="Arial" w:hAnsi="Arial" w:cs="Arial"/>
        </w:rPr>
        <w:t>the</w:t>
      </w:r>
      <w:proofErr w:type="gramEnd"/>
      <w:r w:rsidRPr="003E5F0A">
        <w:rPr>
          <w:rFonts w:ascii="Arial" w:hAnsi="Arial" w:cs="Arial"/>
        </w:rPr>
        <w:t xml:space="preserve"> appointment of both</w:t>
      </w:r>
      <w:r w:rsidR="00421C3F" w:rsidRPr="003E5F0A">
        <w:rPr>
          <w:rFonts w:ascii="Arial" w:hAnsi="Arial" w:cs="Arial"/>
        </w:rPr>
        <w:t xml:space="preserve"> external</w:t>
      </w:r>
      <w:r w:rsidRPr="003E5F0A">
        <w:rPr>
          <w:rFonts w:ascii="Arial" w:hAnsi="Arial" w:cs="Arial"/>
        </w:rPr>
        <w:t xml:space="preserve"> judges from the same department of the same institution</w:t>
      </w:r>
      <w:r w:rsidR="00334CF1">
        <w:rPr>
          <w:rFonts w:ascii="Arial" w:hAnsi="Arial" w:cs="Arial"/>
        </w:rPr>
        <w:t>.</w:t>
      </w:r>
    </w:p>
    <w:p w14:paraId="29DD28BA" w14:textId="77777777" w:rsidR="00421C3F" w:rsidRPr="003E5F0A" w:rsidRDefault="00421C3F" w:rsidP="008C5EBD">
      <w:pPr>
        <w:pStyle w:val="Pa72"/>
        <w:spacing w:after="80"/>
        <w:ind w:left="280" w:hanging="280"/>
        <w:jc w:val="both"/>
        <w:rPr>
          <w:rFonts w:ascii="Arial" w:hAnsi="Arial" w:cs="Arial"/>
          <w:color w:val="000000"/>
          <w:sz w:val="22"/>
          <w:szCs w:val="22"/>
        </w:rPr>
      </w:pPr>
      <w:r w:rsidRPr="003E5F0A">
        <w:rPr>
          <w:rFonts w:ascii="Arial" w:hAnsi="Arial" w:cs="Arial"/>
          <w:bCs/>
          <w:color w:val="000000"/>
          <w:sz w:val="22"/>
          <w:szCs w:val="22"/>
        </w:rPr>
        <w:t xml:space="preserve">Additionally, if within the last three years: </w:t>
      </w:r>
    </w:p>
    <w:p w14:paraId="24703AD1" w14:textId="3ABCE43A" w:rsidR="00421C3F" w:rsidRPr="003E5F0A" w:rsidRDefault="00421C3F" w:rsidP="008C5EBD">
      <w:pPr>
        <w:pStyle w:val="Pa72"/>
        <w:numPr>
          <w:ilvl w:val="0"/>
          <w:numId w:val="6"/>
        </w:numPr>
        <w:spacing w:after="80"/>
        <w:jc w:val="both"/>
        <w:rPr>
          <w:rFonts w:ascii="Arial" w:hAnsi="Arial" w:cs="Arial"/>
          <w:color w:val="000000"/>
          <w:sz w:val="22"/>
          <w:szCs w:val="22"/>
        </w:rPr>
      </w:pPr>
      <w:r w:rsidRPr="003E5F0A">
        <w:rPr>
          <w:rFonts w:ascii="Arial" w:hAnsi="Arial" w:cs="Arial"/>
          <w:bCs/>
          <w:color w:val="000000"/>
          <w:sz w:val="22"/>
          <w:szCs w:val="22"/>
        </w:rPr>
        <w:t xml:space="preserve">the judge supervised or had line management responsibility for the candidate </w:t>
      </w:r>
    </w:p>
    <w:p w14:paraId="008D3634" w14:textId="7B8C5B3C" w:rsidR="00421C3F" w:rsidRPr="003E5F0A" w:rsidRDefault="00421C3F" w:rsidP="008C5EBD">
      <w:pPr>
        <w:pStyle w:val="Pa72"/>
        <w:numPr>
          <w:ilvl w:val="0"/>
          <w:numId w:val="6"/>
        </w:numPr>
        <w:spacing w:after="80"/>
        <w:jc w:val="both"/>
        <w:rPr>
          <w:rFonts w:ascii="Arial" w:hAnsi="Arial" w:cs="Arial"/>
          <w:bCs/>
          <w:color w:val="000000"/>
          <w:sz w:val="22"/>
          <w:szCs w:val="22"/>
        </w:rPr>
      </w:pPr>
      <w:proofErr w:type="gramStart"/>
      <w:r w:rsidRPr="003E5F0A">
        <w:rPr>
          <w:rFonts w:ascii="Arial" w:hAnsi="Arial" w:cs="Arial"/>
          <w:bCs/>
          <w:color w:val="000000"/>
          <w:sz w:val="22"/>
          <w:szCs w:val="22"/>
        </w:rPr>
        <w:t>the</w:t>
      </w:r>
      <w:proofErr w:type="gramEnd"/>
      <w:r w:rsidRPr="003E5F0A">
        <w:rPr>
          <w:rFonts w:ascii="Arial" w:hAnsi="Arial" w:cs="Arial"/>
          <w:bCs/>
          <w:color w:val="000000"/>
          <w:sz w:val="22"/>
          <w:szCs w:val="22"/>
        </w:rPr>
        <w:t xml:space="preserve"> external judge was a member of staff or student of the University</w:t>
      </w:r>
      <w:r w:rsidR="00334CF1">
        <w:rPr>
          <w:rFonts w:ascii="Arial" w:hAnsi="Arial" w:cs="Arial"/>
          <w:bCs/>
          <w:color w:val="000000"/>
          <w:sz w:val="22"/>
          <w:szCs w:val="22"/>
        </w:rPr>
        <w:t>.</w:t>
      </w:r>
    </w:p>
    <w:p w14:paraId="446506F0" w14:textId="77777777" w:rsidR="00421C3F" w:rsidRPr="003E5F0A" w:rsidRDefault="00421C3F" w:rsidP="008C5EBD">
      <w:pPr>
        <w:spacing w:after="0"/>
        <w:jc w:val="both"/>
        <w:rPr>
          <w:rFonts w:ascii="Arial" w:hAnsi="Arial" w:cs="Arial"/>
        </w:rPr>
      </w:pPr>
    </w:p>
    <w:p w14:paraId="72C7F8CE" w14:textId="28798DAE" w:rsidR="00862614" w:rsidRPr="003E5F0A" w:rsidRDefault="00873C1A" w:rsidP="008C5EBD">
      <w:pPr>
        <w:jc w:val="both"/>
        <w:rPr>
          <w:rFonts w:ascii="Arial" w:hAnsi="Arial" w:cs="Arial"/>
        </w:rPr>
      </w:pPr>
      <w:r w:rsidRPr="003E5F0A">
        <w:rPr>
          <w:rFonts w:ascii="Arial" w:hAnsi="Arial" w:cs="Arial"/>
        </w:rPr>
        <w:t>Furthermore</w:t>
      </w:r>
      <w:r w:rsidR="00BC0201" w:rsidRPr="003E5F0A">
        <w:rPr>
          <w:rFonts w:ascii="Arial" w:hAnsi="Arial" w:cs="Arial"/>
        </w:rPr>
        <w:t>, if a judge is aware of any other circumstance that presents a potential conflict of interest with a candidate, they should raise this with the responsible body who will decide if an alternative judge should be appointed.</w:t>
      </w:r>
    </w:p>
    <w:p w14:paraId="46406BA8" w14:textId="5C00B1E9" w:rsidR="00A44FE4" w:rsidRPr="003E5F0A" w:rsidRDefault="00A44FE4" w:rsidP="008C5EBD">
      <w:pPr>
        <w:jc w:val="both"/>
        <w:rPr>
          <w:rFonts w:ascii="Arial" w:hAnsi="Arial" w:cs="Arial"/>
        </w:rPr>
      </w:pPr>
      <w:r w:rsidRPr="003E5F0A">
        <w:rPr>
          <w:rFonts w:ascii="Arial" w:hAnsi="Arial" w:cs="Arial"/>
        </w:rPr>
        <w:t xml:space="preserve">Should it not be possible to engage judges </w:t>
      </w:r>
      <w:r w:rsidR="00B5160A" w:rsidRPr="003E5F0A">
        <w:rPr>
          <w:rFonts w:ascii="Arial" w:hAnsi="Arial" w:cs="Arial"/>
        </w:rPr>
        <w:t>before the beginning of Hilary Term</w:t>
      </w:r>
      <w:r w:rsidR="00873C1A" w:rsidRPr="003E5F0A">
        <w:rPr>
          <w:rFonts w:ascii="Arial" w:hAnsi="Arial" w:cs="Arial"/>
        </w:rPr>
        <w:t xml:space="preserve"> in the relevant academic year</w:t>
      </w:r>
      <w:r w:rsidRPr="003E5F0A">
        <w:rPr>
          <w:rFonts w:ascii="Arial" w:hAnsi="Arial" w:cs="Arial"/>
        </w:rPr>
        <w:t>, the responsible body may decline to consider the full application. In such circumstances the full application fee will be refunded to the candidate.</w:t>
      </w:r>
      <w:r w:rsidR="00873C1A" w:rsidRPr="003E5F0A">
        <w:rPr>
          <w:rFonts w:ascii="Arial" w:hAnsi="Arial" w:cs="Arial"/>
        </w:rPr>
        <w:t xml:space="preserve"> Any delay in appointing judges will be notified to candidates together with a revised timetable for judging the submission by the </w:t>
      </w:r>
      <w:r w:rsidR="007A7326">
        <w:rPr>
          <w:rFonts w:ascii="Arial" w:hAnsi="Arial" w:cs="Arial"/>
        </w:rPr>
        <w:t xml:space="preserve">Submissions and </w:t>
      </w:r>
      <w:r w:rsidR="00873C1A" w:rsidRPr="003E5F0A">
        <w:rPr>
          <w:rFonts w:ascii="Arial" w:hAnsi="Arial" w:cs="Arial"/>
        </w:rPr>
        <w:t>Research Degrees Team.</w:t>
      </w:r>
    </w:p>
    <w:p w14:paraId="2C104FAE" w14:textId="77777777" w:rsidR="009E7A38" w:rsidRPr="003E5F0A" w:rsidRDefault="009E7A38" w:rsidP="008C5EBD">
      <w:pPr>
        <w:keepNext/>
        <w:autoSpaceDE w:val="0"/>
        <w:autoSpaceDN w:val="0"/>
        <w:adjustRightInd w:val="0"/>
        <w:spacing w:line="240" w:lineRule="auto"/>
        <w:jc w:val="both"/>
        <w:rPr>
          <w:rFonts w:ascii="Arial" w:hAnsi="Arial" w:cs="Arial"/>
          <w:b/>
          <w:i/>
        </w:rPr>
      </w:pPr>
      <w:r w:rsidRPr="003E5F0A">
        <w:rPr>
          <w:rFonts w:ascii="Arial" w:hAnsi="Arial" w:cs="Arial"/>
          <w:b/>
          <w:i/>
        </w:rPr>
        <w:t>Judgement</w:t>
      </w:r>
    </w:p>
    <w:p w14:paraId="689A348F" w14:textId="478B902B" w:rsidR="00B01981" w:rsidRPr="003E5F0A" w:rsidRDefault="00B01981" w:rsidP="008C5EBD">
      <w:pPr>
        <w:jc w:val="both"/>
        <w:rPr>
          <w:rFonts w:ascii="Arial" w:hAnsi="Arial" w:cs="Arial"/>
        </w:rPr>
      </w:pPr>
      <w:r w:rsidRPr="003E5F0A">
        <w:rPr>
          <w:rFonts w:ascii="Arial" w:hAnsi="Arial" w:cs="Arial"/>
        </w:rPr>
        <w:t xml:space="preserve">The appointed judges will each produce an independent report assessing whether the candidate’s submission has met the award criteria. The reports </w:t>
      </w:r>
      <w:r w:rsidR="00982441" w:rsidRPr="003E5F0A">
        <w:rPr>
          <w:rFonts w:ascii="Arial" w:hAnsi="Arial" w:cs="Arial"/>
        </w:rPr>
        <w:t xml:space="preserve">and recommendation </w:t>
      </w:r>
      <w:r w:rsidRPr="003E5F0A">
        <w:rPr>
          <w:rFonts w:ascii="Arial" w:hAnsi="Arial" w:cs="Arial"/>
        </w:rPr>
        <w:t xml:space="preserve">will be received and considered by the relevant </w:t>
      </w:r>
      <w:r w:rsidR="004344BA" w:rsidRPr="003E5F0A">
        <w:rPr>
          <w:rFonts w:ascii="Arial" w:hAnsi="Arial" w:cs="Arial"/>
        </w:rPr>
        <w:t>responsible body</w:t>
      </w:r>
      <w:r w:rsidRPr="003E5F0A">
        <w:rPr>
          <w:rFonts w:ascii="Arial" w:hAnsi="Arial" w:cs="Arial"/>
        </w:rPr>
        <w:t xml:space="preserve">. </w:t>
      </w:r>
    </w:p>
    <w:p w14:paraId="45AD97BF" w14:textId="77777777" w:rsidR="00334CF1" w:rsidRDefault="00B01981" w:rsidP="008C5EBD">
      <w:pPr>
        <w:jc w:val="both"/>
        <w:rPr>
          <w:rFonts w:ascii="Arial" w:hAnsi="Arial" w:cs="Arial"/>
        </w:rPr>
      </w:pPr>
      <w:r w:rsidRPr="003E5F0A">
        <w:rPr>
          <w:rFonts w:ascii="Arial" w:hAnsi="Arial" w:cs="Arial"/>
        </w:rPr>
        <w:t>In the event that the two judges’ reports are in conflict, a third judge will be appointed to review the submission</w:t>
      </w:r>
      <w:r w:rsidR="005F7CE3" w:rsidRPr="003E5F0A">
        <w:rPr>
          <w:rFonts w:ascii="Arial" w:hAnsi="Arial" w:cs="Arial"/>
        </w:rPr>
        <w:t xml:space="preserve"> without knowledge of the previous judgements</w:t>
      </w:r>
      <w:r w:rsidRPr="003E5F0A">
        <w:rPr>
          <w:rFonts w:ascii="Arial" w:hAnsi="Arial" w:cs="Arial"/>
        </w:rPr>
        <w:t>.</w:t>
      </w:r>
      <w:r w:rsidR="00982441" w:rsidRPr="003E5F0A">
        <w:rPr>
          <w:rFonts w:ascii="Arial" w:hAnsi="Arial" w:cs="Arial"/>
        </w:rPr>
        <w:t xml:space="preserve"> T</w:t>
      </w:r>
      <w:r w:rsidRPr="003E5F0A">
        <w:rPr>
          <w:rFonts w:ascii="Arial" w:hAnsi="Arial" w:cs="Arial"/>
        </w:rPr>
        <w:t>his third judge shall be external to the University</w:t>
      </w:r>
      <w:r w:rsidR="00982441" w:rsidRPr="003E5F0A">
        <w:rPr>
          <w:rFonts w:ascii="Arial" w:hAnsi="Arial" w:cs="Arial"/>
        </w:rPr>
        <w:t xml:space="preserve"> and will </w:t>
      </w:r>
      <w:r w:rsidRPr="003E5F0A">
        <w:rPr>
          <w:rFonts w:ascii="Arial" w:hAnsi="Arial" w:cs="Arial"/>
        </w:rPr>
        <w:t>not be appointed to judge submissions for candidates with whom they have a conflict of interest as defined above.</w:t>
      </w:r>
    </w:p>
    <w:p w14:paraId="08CDA29A" w14:textId="21B62E8F" w:rsidR="009E7A38" w:rsidRPr="003E5F0A" w:rsidRDefault="00B01981" w:rsidP="008C5EBD">
      <w:pPr>
        <w:jc w:val="both"/>
        <w:rPr>
          <w:rFonts w:ascii="Arial" w:hAnsi="Arial" w:cs="Arial"/>
        </w:rPr>
      </w:pPr>
      <w:r w:rsidRPr="003E5F0A">
        <w:rPr>
          <w:rFonts w:ascii="Arial" w:hAnsi="Arial" w:cs="Arial"/>
        </w:rPr>
        <w:t xml:space="preserve">Candidates will be advised that there has been a delay in receiving the judges’ reports on their submission </w:t>
      </w:r>
      <w:r w:rsidR="006C4700" w:rsidRPr="003E5F0A">
        <w:rPr>
          <w:rFonts w:ascii="Arial" w:hAnsi="Arial" w:cs="Arial"/>
        </w:rPr>
        <w:t xml:space="preserve">and a revised timetable for the outcome of the submission will be provided to the </w:t>
      </w:r>
      <w:r w:rsidR="006C4700" w:rsidRPr="003E5F0A">
        <w:rPr>
          <w:rFonts w:ascii="Arial" w:hAnsi="Arial" w:cs="Arial"/>
        </w:rPr>
        <w:lastRenderedPageBreak/>
        <w:t xml:space="preserve">candidate by the </w:t>
      </w:r>
      <w:r w:rsidR="007A7326">
        <w:rPr>
          <w:rFonts w:ascii="Arial" w:hAnsi="Arial" w:cs="Arial"/>
        </w:rPr>
        <w:t xml:space="preserve">Submissions and </w:t>
      </w:r>
      <w:r w:rsidR="006C4700" w:rsidRPr="003E5F0A">
        <w:rPr>
          <w:rFonts w:ascii="Arial" w:hAnsi="Arial" w:cs="Arial"/>
        </w:rPr>
        <w:t xml:space="preserve">Research Degrees Team. It </w:t>
      </w:r>
      <w:r w:rsidR="00BD266D" w:rsidRPr="003E5F0A">
        <w:rPr>
          <w:rFonts w:ascii="Arial" w:hAnsi="Arial" w:cs="Arial"/>
        </w:rPr>
        <w:t>will</w:t>
      </w:r>
      <w:r w:rsidR="006C4700" w:rsidRPr="003E5F0A">
        <w:rPr>
          <w:rFonts w:ascii="Arial" w:hAnsi="Arial" w:cs="Arial"/>
        </w:rPr>
        <w:t xml:space="preserve"> normally be expected that the third judge </w:t>
      </w:r>
      <w:r w:rsidR="00BD266D" w:rsidRPr="003E5F0A">
        <w:rPr>
          <w:rFonts w:ascii="Arial" w:hAnsi="Arial" w:cs="Arial"/>
        </w:rPr>
        <w:t>will</w:t>
      </w:r>
      <w:r w:rsidR="006C4700" w:rsidRPr="003E5F0A">
        <w:rPr>
          <w:rFonts w:ascii="Arial" w:hAnsi="Arial" w:cs="Arial"/>
        </w:rPr>
        <w:t xml:space="preserve"> review the submission over the Long Vacation with the relevant </w:t>
      </w:r>
      <w:r w:rsidR="004344BA" w:rsidRPr="003E5F0A">
        <w:rPr>
          <w:rFonts w:ascii="Arial" w:hAnsi="Arial" w:cs="Arial"/>
        </w:rPr>
        <w:t>responsible body</w:t>
      </w:r>
      <w:r w:rsidR="006C4700" w:rsidRPr="003E5F0A">
        <w:rPr>
          <w:rFonts w:ascii="Arial" w:hAnsi="Arial" w:cs="Arial"/>
        </w:rPr>
        <w:t xml:space="preserve"> receiving the report in Michaelmas Term.</w:t>
      </w:r>
    </w:p>
    <w:p w14:paraId="53E39FFF" w14:textId="77777777" w:rsidR="009E7A38" w:rsidRPr="003E5F0A" w:rsidRDefault="009E7A38" w:rsidP="008C5EBD">
      <w:pPr>
        <w:keepNext/>
        <w:autoSpaceDE w:val="0"/>
        <w:autoSpaceDN w:val="0"/>
        <w:adjustRightInd w:val="0"/>
        <w:spacing w:line="240" w:lineRule="auto"/>
        <w:jc w:val="both"/>
        <w:rPr>
          <w:rFonts w:ascii="Arial" w:hAnsi="Arial" w:cs="Arial"/>
          <w:b/>
          <w:i/>
        </w:rPr>
      </w:pPr>
      <w:r w:rsidRPr="003E5F0A">
        <w:rPr>
          <w:rFonts w:ascii="Arial" w:hAnsi="Arial" w:cs="Arial"/>
          <w:b/>
          <w:i/>
        </w:rPr>
        <w:t>Outcome</w:t>
      </w:r>
    </w:p>
    <w:p w14:paraId="188D9D1C" w14:textId="6524E18A" w:rsidR="00BD266D" w:rsidRPr="003E5F0A" w:rsidRDefault="00982441" w:rsidP="008C5EBD">
      <w:pPr>
        <w:jc w:val="both"/>
        <w:rPr>
          <w:rFonts w:ascii="Arial" w:hAnsi="Arial" w:cs="Arial"/>
        </w:rPr>
      </w:pPr>
      <w:r w:rsidRPr="003E5F0A">
        <w:rPr>
          <w:rFonts w:ascii="Arial" w:hAnsi="Arial" w:cs="Arial"/>
        </w:rPr>
        <w:t xml:space="preserve">If the judges decide that </w:t>
      </w:r>
      <w:r w:rsidR="00D61878" w:rsidRPr="003E5F0A">
        <w:rPr>
          <w:rFonts w:ascii="Arial" w:hAnsi="Arial" w:cs="Arial"/>
        </w:rPr>
        <w:t>the candidate’s</w:t>
      </w:r>
      <w:r w:rsidRPr="003E5F0A">
        <w:rPr>
          <w:rFonts w:ascii="Arial" w:hAnsi="Arial" w:cs="Arial"/>
        </w:rPr>
        <w:t xml:space="preserve"> submission merits the awarding of a Higher Doctorate, and this is endorsed </w:t>
      </w:r>
      <w:r w:rsidR="005F7CE3" w:rsidRPr="003E5F0A">
        <w:rPr>
          <w:rFonts w:ascii="Arial" w:hAnsi="Arial" w:cs="Arial"/>
        </w:rPr>
        <w:t>at a meeting of</w:t>
      </w:r>
      <w:r w:rsidRPr="003E5F0A">
        <w:rPr>
          <w:rFonts w:ascii="Arial" w:hAnsi="Arial" w:cs="Arial"/>
        </w:rPr>
        <w:t xml:space="preserve"> the relevant </w:t>
      </w:r>
      <w:r w:rsidR="004344BA" w:rsidRPr="003E5F0A">
        <w:rPr>
          <w:rFonts w:ascii="Arial" w:hAnsi="Arial" w:cs="Arial"/>
        </w:rPr>
        <w:t>responsible body</w:t>
      </w:r>
      <w:r w:rsidRPr="003E5F0A">
        <w:rPr>
          <w:rFonts w:ascii="Arial" w:hAnsi="Arial" w:cs="Arial"/>
        </w:rPr>
        <w:t xml:space="preserve">, </w:t>
      </w:r>
      <w:r w:rsidR="00D61878" w:rsidRPr="003E5F0A">
        <w:rPr>
          <w:rFonts w:ascii="Arial" w:hAnsi="Arial" w:cs="Arial"/>
        </w:rPr>
        <w:t>the candidate</w:t>
      </w:r>
      <w:r w:rsidRPr="003E5F0A">
        <w:rPr>
          <w:rFonts w:ascii="Arial" w:hAnsi="Arial" w:cs="Arial"/>
        </w:rPr>
        <w:t xml:space="preserve"> will be granted leave to supplicate for one of the </w:t>
      </w:r>
      <w:r w:rsidR="000E7A54" w:rsidRPr="003E5F0A">
        <w:rPr>
          <w:rFonts w:ascii="Arial" w:hAnsi="Arial" w:cs="Arial"/>
        </w:rPr>
        <w:t>higher doctorates</w:t>
      </w:r>
      <w:r w:rsidRPr="003E5F0A">
        <w:rPr>
          <w:rFonts w:ascii="Arial" w:hAnsi="Arial" w:cs="Arial"/>
        </w:rPr>
        <w:t xml:space="preserve">. </w:t>
      </w:r>
      <w:r w:rsidR="00D61878" w:rsidRPr="003E5F0A">
        <w:rPr>
          <w:rFonts w:ascii="Arial" w:hAnsi="Arial" w:cs="Arial"/>
        </w:rPr>
        <w:t>S</w:t>
      </w:r>
      <w:r w:rsidRPr="003E5F0A">
        <w:rPr>
          <w:rFonts w:ascii="Arial" w:hAnsi="Arial" w:cs="Arial"/>
        </w:rPr>
        <w:t xml:space="preserve">uccess will be notified to </w:t>
      </w:r>
      <w:r w:rsidR="00D61878" w:rsidRPr="003E5F0A">
        <w:rPr>
          <w:rFonts w:ascii="Arial" w:hAnsi="Arial" w:cs="Arial"/>
        </w:rPr>
        <w:t>the candidate</w:t>
      </w:r>
      <w:r w:rsidRPr="003E5F0A">
        <w:rPr>
          <w:rFonts w:ascii="Arial" w:hAnsi="Arial" w:cs="Arial"/>
        </w:rPr>
        <w:t xml:space="preserve"> by the </w:t>
      </w:r>
      <w:r w:rsidR="007A7326">
        <w:rPr>
          <w:rFonts w:ascii="Arial" w:hAnsi="Arial" w:cs="Arial"/>
        </w:rPr>
        <w:t xml:space="preserve">Submissions and </w:t>
      </w:r>
      <w:r w:rsidR="00BD266D" w:rsidRPr="003E5F0A">
        <w:rPr>
          <w:rFonts w:ascii="Arial" w:hAnsi="Arial" w:cs="Arial"/>
        </w:rPr>
        <w:t>Research Degrees Team. The relevant responsible body will receive a copy of the result letter.</w:t>
      </w:r>
    </w:p>
    <w:p w14:paraId="35F342D5" w14:textId="1B12A84E" w:rsidR="00982441" w:rsidRPr="003E5F0A" w:rsidRDefault="00982441" w:rsidP="008C5EBD">
      <w:pPr>
        <w:jc w:val="both"/>
        <w:rPr>
          <w:rFonts w:ascii="Arial" w:hAnsi="Arial" w:cs="Arial"/>
        </w:rPr>
      </w:pPr>
      <w:r w:rsidRPr="003E5F0A">
        <w:rPr>
          <w:rFonts w:ascii="Arial" w:hAnsi="Arial" w:cs="Arial"/>
        </w:rPr>
        <w:t>The decision of the</w:t>
      </w:r>
      <w:r w:rsidR="004344BA" w:rsidRPr="003E5F0A">
        <w:rPr>
          <w:rFonts w:ascii="Arial" w:hAnsi="Arial" w:cs="Arial"/>
        </w:rPr>
        <w:t xml:space="preserve"> responsible body</w:t>
      </w:r>
      <w:r w:rsidRPr="003E5F0A">
        <w:rPr>
          <w:rFonts w:ascii="Arial" w:hAnsi="Arial" w:cs="Arial"/>
        </w:rPr>
        <w:t xml:space="preserve"> will also be published in the </w:t>
      </w:r>
      <w:r w:rsidR="00514594" w:rsidRPr="003E5F0A">
        <w:rPr>
          <w:rFonts w:ascii="Arial" w:hAnsi="Arial" w:cs="Arial"/>
        </w:rPr>
        <w:t xml:space="preserve">University </w:t>
      </w:r>
      <w:r w:rsidRPr="003E5F0A">
        <w:rPr>
          <w:rFonts w:ascii="Arial" w:hAnsi="Arial" w:cs="Arial"/>
        </w:rPr>
        <w:t>Gazette</w:t>
      </w:r>
      <w:r w:rsidR="004E0DC9" w:rsidRPr="003E5F0A">
        <w:rPr>
          <w:rFonts w:ascii="Arial" w:hAnsi="Arial" w:cs="Arial"/>
        </w:rPr>
        <w:t>, the University Calendar and on the University website.</w:t>
      </w:r>
      <w:r w:rsidRPr="003E5F0A">
        <w:rPr>
          <w:rFonts w:ascii="Arial" w:hAnsi="Arial" w:cs="Arial"/>
        </w:rPr>
        <w:t xml:space="preserve"> </w:t>
      </w:r>
      <w:r w:rsidR="004E0DC9" w:rsidRPr="003E5F0A">
        <w:rPr>
          <w:rFonts w:ascii="Arial" w:hAnsi="Arial" w:cs="Arial"/>
        </w:rPr>
        <w:t>O</w:t>
      </w:r>
      <w:r w:rsidR="00514594" w:rsidRPr="003E5F0A">
        <w:rPr>
          <w:rFonts w:ascii="Arial" w:hAnsi="Arial" w:cs="Arial"/>
        </w:rPr>
        <w:t xml:space="preserve">ne copy of each of the papers and books submitted as evidence will remain in the possession of the University for </w:t>
      </w:r>
      <w:proofErr w:type="gramStart"/>
      <w:r w:rsidR="00514594" w:rsidRPr="003E5F0A">
        <w:rPr>
          <w:rFonts w:ascii="Arial" w:hAnsi="Arial" w:cs="Arial"/>
        </w:rPr>
        <w:t>deposit</w:t>
      </w:r>
      <w:proofErr w:type="gramEnd"/>
      <w:r w:rsidR="00514594" w:rsidRPr="003E5F0A">
        <w:rPr>
          <w:rFonts w:ascii="Arial" w:hAnsi="Arial" w:cs="Arial"/>
        </w:rPr>
        <w:t xml:space="preserve"> in the Bodleian Library</w:t>
      </w:r>
      <w:r w:rsidR="00D61878" w:rsidRPr="003E5F0A">
        <w:rPr>
          <w:rFonts w:ascii="Arial" w:hAnsi="Arial" w:cs="Arial"/>
        </w:rPr>
        <w:t>, unless the Library already possesses a copy.</w:t>
      </w:r>
    </w:p>
    <w:p w14:paraId="27493C97" w14:textId="52ED50CF" w:rsidR="00D61878" w:rsidRPr="003E5F0A" w:rsidRDefault="00D61878" w:rsidP="008C5EBD">
      <w:pPr>
        <w:jc w:val="both"/>
        <w:rPr>
          <w:rFonts w:ascii="Arial" w:hAnsi="Arial" w:cs="Arial"/>
        </w:rPr>
      </w:pPr>
      <w:r w:rsidRPr="003E5F0A">
        <w:rPr>
          <w:rFonts w:ascii="Arial" w:hAnsi="Arial" w:cs="Arial"/>
        </w:rPr>
        <w:t xml:space="preserve">If the judges decide that the candidate’s submission does not merit the awarding of a Higher Doctorate, and this is endorsed </w:t>
      </w:r>
      <w:r w:rsidR="005F7CE3" w:rsidRPr="003E5F0A">
        <w:rPr>
          <w:rFonts w:ascii="Arial" w:hAnsi="Arial" w:cs="Arial"/>
        </w:rPr>
        <w:t>at a meeting of</w:t>
      </w:r>
      <w:r w:rsidRPr="003E5F0A">
        <w:rPr>
          <w:rFonts w:ascii="Arial" w:hAnsi="Arial" w:cs="Arial"/>
        </w:rPr>
        <w:t xml:space="preserve"> the relevant </w:t>
      </w:r>
      <w:r w:rsidR="004344BA" w:rsidRPr="003E5F0A">
        <w:rPr>
          <w:rFonts w:ascii="Arial" w:hAnsi="Arial" w:cs="Arial"/>
        </w:rPr>
        <w:t>responsible body</w:t>
      </w:r>
      <w:r w:rsidRPr="003E5F0A">
        <w:rPr>
          <w:rFonts w:ascii="Arial" w:hAnsi="Arial" w:cs="Arial"/>
        </w:rPr>
        <w:t xml:space="preserve">, the candidate will not be granted leave to supplicate for one of the </w:t>
      </w:r>
      <w:r w:rsidR="000E7A54" w:rsidRPr="003E5F0A">
        <w:rPr>
          <w:rFonts w:ascii="Arial" w:hAnsi="Arial" w:cs="Arial"/>
        </w:rPr>
        <w:t>higher doctorates</w:t>
      </w:r>
      <w:r w:rsidRPr="003E5F0A">
        <w:rPr>
          <w:rFonts w:ascii="Arial" w:hAnsi="Arial" w:cs="Arial"/>
        </w:rPr>
        <w:t xml:space="preserve">. The outcome will be communicated to the candidate by the </w:t>
      </w:r>
      <w:r w:rsidR="007A7326">
        <w:rPr>
          <w:rFonts w:ascii="Arial" w:hAnsi="Arial" w:cs="Arial"/>
        </w:rPr>
        <w:t xml:space="preserve">Submissions and </w:t>
      </w:r>
      <w:r w:rsidRPr="003E5F0A">
        <w:rPr>
          <w:rFonts w:ascii="Arial" w:hAnsi="Arial" w:cs="Arial"/>
        </w:rPr>
        <w:t>Research Degrees Team.</w:t>
      </w:r>
      <w:r w:rsidR="00CB7226" w:rsidRPr="003E5F0A">
        <w:rPr>
          <w:rFonts w:ascii="Arial" w:hAnsi="Arial" w:cs="Arial"/>
        </w:rPr>
        <w:t xml:space="preserve"> Unsuccessful candidates may re-apply at the next available opportunity.</w:t>
      </w:r>
    </w:p>
    <w:p w14:paraId="3DEE647D" w14:textId="44340C02" w:rsidR="00D61878" w:rsidRPr="003E5F0A" w:rsidRDefault="00D61878" w:rsidP="008C5EBD">
      <w:pPr>
        <w:jc w:val="both"/>
        <w:rPr>
          <w:rFonts w:ascii="Arial" w:hAnsi="Arial" w:cs="Arial"/>
        </w:rPr>
      </w:pPr>
      <w:r w:rsidRPr="003E5F0A">
        <w:rPr>
          <w:rFonts w:ascii="Arial" w:hAnsi="Arial" w:cs="Arial"/>
        </w:rPr>
        <w:t xml:space="preserve">Whether the outcome of the application is positive or negative, all candidates will receive anonymised copies of the judges’ reports for feedback purposes. </w:t>
      </w:r>
    </w:p>
    <w:p w14:paraId="1180B399" w14:textId="1176B087" w:rsidR="00B5160A" w:rsidRPr="003E5F0A" w:rsidRDefault="00B5160A" w:rsidP="008C5EBD">
      <w:pPr>
        <w:keepNext/>
        <w:autoSpaceDE w:val="0"/>
        <w:autoSpaceDN w:val="0"/>
        <w:adjustRightInd w:val="0"/>
        <w:spacing w:line="240" w:lineRule="auto"/>
        <w:jc w:val="both"/>
        <w:rPr>
          <w:rFonts w:ascii="Arial" w:hAnsi="Arial" w:cs="Arial"/>
          <w:b/>
          <w:i/>
        </w:rPr>
      </w:pPr>
      <w:r w:rsidRPr="003E5F0A">
        <w:rPr>
          <w:rFonts w:ascii="Arial" w:hAnsi="Arial" w:cs="Arial"/>
          <w:b/>
          <w:i/>
        </w:rPr>
        <w:t>Reapplication</w:t>
      </w:r>
    </w:p>
    <w:p w14:paraId="511FBFF3" w14:textId="109482CF" w:rsidR="00815963" w:rsidRPr="003E5F0A" w:rsidRDefault="005E4C62" w:rsidP="008C5EBD">
      <w:pPr>
        <w:jc w:val="both"/>
        <w:rPr>
          <w:rFonts w:ascii="Arial" w:hAnsi="Arial" w:cs="Arial"/>
        </w:rPr>
      </w:pPr>
      <w:r w:rsidRPr="003E5F0A">
        <w:rPr>
          <w:rFonts w:ascii="Arial" w:hAnsi="Arial" w:cs="Arial"/>
        </w:rPr>
        <w:t>Candidates not invited to full scrutiny following the screening process</w:t>
      </w:r>
      <w:r w:rsidR="008962BB" w:rsidRPr="003E5F0A">
        <w:rPr>
          <w:rFonts w:ascii="Arial" w:hAnsi="Arial" w:cs="Arial"/>
        </w:rPr>
        <w:t>,</w:t>
      </w:r>
      <w:r w:rsidRPr="003E5F0A">
        <w:rPr>
          <w:rFonts w:ascii="Arial" w:hAnsi="Arial" w:cs="Arial"/>
        </w:rPr>
        <w:t xml:space="preserve"> </w:t>
      </w:r>
      <w:r w:rsidR="00815963" w:rsidRPr="003E5F0A">
        <w:rPr>
          <w:rFonts w:ascii="Arial" w:hAnsi="Arial" w:cs="Arial"/>
        </w:rPr>
        <w:t>and those whose full submission did not merit the awarding of a Higher Doctorate</w:t>
      </w:r>
      <w:r w:rsidR="008962BB" w:rsidRPr="003E5F0A">
        <w:rPr>
          <w:rFonts w:ascii="Arial" w:hAnsi="Arial" w:cs="Arial"/>
        </w:rPr>
        <w:t>,</w:t>
      </w:r>
      <w:r w:rsidR="00815963" w:rsidRPr="003E5F0A">
        <w:rPr>
          <w:rFonts w:ascii="Arial" w:hAnsi="Arial" w:cs="Arial"/>
        </w:rPr>
        <w:t xml:space="preserve"> are eligible to re-apply</w:t>
      </w:r>
      <w:r w:rsidR="004B6020" w:rsidRPr="003E5F0A">
        <w:rPr>
          <w:rFonts w:ascii="Arial" w:hAnsi="Arial" w:cs="Arial"/>
        </w:rPr>
        <w:t xml:space="preserve"> at the next available opportunity</w:t>
      </w:r>
      <w:r w:rsidR="008962BB" w:rsidRPr="003E5F0A">
        <w:rPr>
          <w:rFonts w:ascii="Arial" w:hAnsi="Arial" w:cs="Arial"/>
        </w:rPr>
        <w:t>.</w:t>
      </w:r>
      <w:r w:rsidR="00815963" w:rsidRPr="003E5F0A">
        <w:rPr>
          <w:rFonts w:ascii="Arial" w:hAnsi="Arial" w:cs="Arial"/>
        </w:rPr>
        <w:t xml:space="preserve"> </w:t>
      </w:r>
    </w:p>
    <w:p w14:paraId="316E31AC" w14:textId="6718AA01" w:rsidR="001E3048" w:rsidRPr="003E5F0A" w:rsidRDefault="00815963" w:rsidP="008C5EBD">
      <w:pPr>
        <w:jc w:val="both"/>
        <w:rPr>
          <w:rFonts w:ascii="Arial" w:hAnsi="Arial" w:cs="Arial"/>
        </w:rPr>
      </w:pPr>
      <w:r w:rsidRPr="003E5F0A">
        <w:rPr>
          <w:rFonts w:ascii="Arial" w:hAnsi="Arial" w:cs="Arial"/>
        </w:rPr>
        <w:t>Candidates wishing to make a reapplication should take into consideration any feedback that they received at either the screening or judging phases to inform their reapplication. The same screening panel and ju</w:t>
      </w:r>
      <w:bookmarkStart w:id="0" w:name="_GoBack"/>
      <w:bookmarkEnd w:id="0"/>
      <w:r w:rsidRPr="003E5F0A">
        <w:rPr>
          <w:rFonts w:ascii="Arial" w:hAnsi="Arial" w:cs="Arial"/>
        </w:rPr>
        <w:t>dges may be used to assess a reapplication</w:t>
      </w:r>
      <w:r w:rsidR="00BD266D" w:rsidRPr="003E5F0A">
        <w:rPr>
          <w:rFonts w:ascii="Arial" w:hAnsi="Arial" w:cs="Arial"/>
        </w:rPr>
        <w:t>, particularly in narrow academic fields. C</w:t>
      </w:r>
      <w:r w:rsidRPr="003E5F0A">
        <w:rPr>
          <w:rFonts w:ascii="Arial" w:hAnsi="Arial" w:cs="Arial"/>
        </w:rPr>
        <w:t xml:space="preserve">opies of previous judges’ reports </w:t>
      </w:r>
      <w:r w:rsidR="00BD266D" w:rsidRPr="003E5F0A">
        <w:rPr>
          <w:rFonts w:ascii="Arial" w:hAnsi="Arial" w:cs="Arial"/>
        </w:rPr>
        <w:t xml:space="preserve">will not be made </w:t>
      </w:r>
      <w:r w:rsidRPr="003E5F0A">
        <w:rPr>
          <w:rFonts w:ascii="Arial" w:hAnsi="Arial" w:cs="Arial"/>
        </w:rPr>
        <w:t>available</w:t>
      </w:r>
      <w:r w:rsidR="00BD266D" w:rsidRPr="003E5F0A">
        <w:rPr>
          <w:rFonts w:ascii="Arial" w:hAnsi="Arial" w:cs="Arial"/>
        </w:rPr>
        <w:t xml:space="preserve"> to either the screening panel or judges</w:t>
      </w:r>
      <w:r w:rsidRPr="003E5F0A">
        <w:rPr>
          <w:rFonts w:ascii="Arial" w:hAnsi="Arial" w:cs="Arial"/>
        </w:rPr>
        <w:t>.</w:t>
      </w:r>
    </w:p>
    <w:p w14:paraId="4EBA3CE8" w14:textId="19741E5D" w:rsidR="00882586" w:rsidRPr="003E5F0A" w:rsidRDefault="00CB7226" w:rsidP="008C5EBD">
      <w:pPr>
        <w:keepNext/>
        <w:autoSpaceDE w:val="0"/>
        <w:autoSpaceDN w:val="0"/>
        <w:adjustRightInd w:val="0"/>
        <w:spacing w:line="240" w:lineRule="auto"/>
        <w:jc w:val="both"/>
        <w:rPr>
          <w:rFonts w:ascii="Arial" w:hAnsi="Arial" w:cs="Arial"/>
          <w:b/>
          <w:i/>
        </w:rPr>
      </w:pPr>
      <w:r w:rsidRPr="003E5F0A">
        <w:rPr>
          <w:rFonts w:ascii="Arial" w:hAnsi="Arial" w:cs="Arial"/>
          <w:b/>
          <w:i/>
        </w:rPr>
        <w:t>Appeals</w:t>
      </w:r>
    </w:p>
    <w:p w14:paraId="16BD95A0" w14:textId="26BC1E40" w:rsidR="00CB7226" w:rsidRPr="003E5F0A" w:rsidRDefault="00CB7226" w:rsidP="008C5EBD">
      <w:pPr>
        <w:jc w:val="both"/>
        <w:rPr>
          <w:rFonts w:ascii="Arial" w:hAnsi="Arial" w:cs="Arial"/>
        </w:rPr>
      </w:pPr>
      <w:r w:rsidRPr="003E5F0A">
        <w:rPr>
          <w:rFonts w:ascii="Arial" w:hAnsi="Arial" w:cs="Arial"/>
        </w:rPr>
        <w:t>An unsuccessful candidate may appeal against the decision of the responsible body to Education Committee</w:t>
      </w:r>
      <w:r w:rsidR="00F5231B" w:rsidRPr="003E5F0A">
        <w:rPr>
          <w:rFonts w:ascii="Arial" w:hAnsi="Arial" w:cs="Arial"/>
        </w:rPr>
        <w:t>. Education Committee will only consider</w:t>
      </w:r>
      <w:r w:rsidRPr="003E5F0A">
        <w:rPr>
          <w:rFonts w:ascii="Arial" w:hAnsi="Arial" w:cs="Arial"/>
        </w:rPr>
        <w:t xml:space="preserve"> </w:t>
      </w:r>
      <w:r w:rsidR="00F5231B" w:rsidRPr="003E5F0A">
        <w:rPr>
          <w:rFonts w:ascii="Arial" w:hAnsi="Arial" w:cs="Arial"/>
        </w:rPr>
        <w:t xml:space="preserve">complaints </w:t>
      </w:r>
      <w:r w:rsidRPr="003E5F0A">
        <w:rPr>
          <w:rFonts w:ascii="Arial" w:hAnsi="Arial" w:cs="Arial"/>
        </w:rPr>
        <w:t>on the grounds of procedural irregularity in the decision-making process</w:t>
      </w:r>
      <w:r w:rsidR="00F5231B" w:rsidRPr="003E5F0A">
        <w:rPr>
          <w:rFonts w:ascii="Arial" w:hAnsi="Arial" w:cs="Arial"/>
        </w:rPr>
        <w:t xml:space="preserve"> and not appeals against academic judgement</w:t>
      </w:r>
      <w:r w:rsidRPr="003E5F0A">
        <w:rPr>
          <w:rFonts w:ascii="Arial" w:hAnsi="Arial" w:cs="Arial"/>
        </w:rPr>
        <w:t xml:space="preserve">. </w:t>
      </w:r>
    </w:p>
    <w:p w14:paraId="19E14256" w14:textId="20065539" w:rsidR="004E7BC5" w:rsidRPr="003E5F0A" w:rsidRDefault="004E7BC5" w:rsidP="008C5EBD">
      <w:pPr>
        <w:jc w:val="both"/>
        <w:rPr>
          <w:rFonts w:ascii="Arial" w:hAnsi="Arial" w:cs="Arial"/>
        </w:rPr>
      </w:pPr>
      <w:r w:rsidRPr="003E5F0A">
        <w:rPr>
          <w:rFonts w:ascii="Arial" w:hAnsi="Arial" w:cs="Arial"/>
        </w:rPr>
        <w:t>Formal appeals should be submitted to the Chair of Education Committee at the following address:</w:t>
      </w:r>
    </w:p>
    <w:p w14:paraId="71BAA2D9" w14:textId="55ADA043" w:rsidR="004E7BC5" w:rsidRPr="003E5F0A" w:rsidRDefault="004E7BC5" w:rsidP="008C5EBD">
      <w:pPr>
        <w:spacing w:after="0"/>
        <w:jc w:val="both"/>
        <w:rPr>
          <w:rFonts w:ascii="Arial" w:hAnsi="Arial" w:cs="Arial"/>
        </w:rPr>
      </w:pPr>
      <w:r w:rsidRPr="003E5F0A">
        <w:rPr>
          <w:rFonts w:ascii="Arial" w:hAnsi="Arial" w:cs="Arial"/>
        </w:rPr>
        <w:t>Education Policy Support</w:t>
      </w:r>
    </w:p>
    <w:p w14:paraId="2F164EB5" w14:textId="05D64F99" w:rsidR="004E7BC5" w:rsidRPr="003E5F0A" w:rsidRDefault="004E7BC5" w:rsidP="008C5EBD">
      <w:pPr>
        <w:spacing w:after="0"/>
        <w:jc w:val="both"/>
        <w:rPr>
          <w:rFonts w:ascii="Arial" w:hAnsi="Arial" w:cs="Arial"/>
        </w:rPr>
      </w:pPr>
      <w:r w:rsidRPr="003E5F0A">
        <w:rPr>
          <w:rFonts w:ascii="Arial" w:hAnsi="Arial" w:cs="Arial"/>
        </w:rPr>
        <w:t>University Offices</w:t>
      </w:r>
    </w:p>
    <w:p w14:paraId="2E001EE2" w14:textId="00EA1438" w:rsidR="004E7BC5" w:rsidRPr="003E5F0A" w:rsidRDefault="004E7BC5" w:rsidP="008C5EBD">
      <w:pPr>
        <w:spacing w:after="0"/>
        <w:jc w:val="both"/>
        <w:rPr>
          <w:rFonts w:ascii="Arial" w:hAnsi="Arial" w:cs="Arial"/>
        </w:rPr>
      </w:pPr>
      <w:r w:rsidRPr="003E5F0A">
        <w:rPr>
          <w:rFonts w:ascii="Arial" w:hAnsi="Arial" w:cs="Arial"/>
        </w:rPr>
        <w:t>Wellington Square</w:t>
      </w:r>
    </w:p>
    <w:p w14:paraId="09B85765" w14:textId="51F9D7CC" w:rsidR="004E7BC5" w:rsidRPr="003E5F0A" w:rsidRDefault="004E7BC5" w:rsidP="008C5EBD">
      <w:pPr>
        <w:spacing w:after="0"/>
        <w:jc w:val="both"/>
        <w:rPr>
          <w:rFonts w:ascii="Arial" w:hAnsi="Arial" w:cs="Arial"/>
        </w:rPr>
      </w:pPr>
      <w:r w:rsidRPr="003E5F0A">
        <w:rPr>
          <w:rFonts w:ascii="Arial" w:hAnsi="Arial" w:cs="Arial"/>
        </w:rPr>
        <w:t>Oxford</w:t>
      </w:r>
    </w:p>
    <w:p w14:paraId="7FFD7F5D" w14:textId="78D8A12C" w:rsidR="004E7BC5" w:rsidRPr="003E5F0A" w:rsidRDefault="004E7BC5" w:rsidP="008C5EBD">
      <w:pPr>
        <w:spacing w:after="0"/>
        <w:jc w:val="both"/>
        <w:rPr>
          <w:rFonts w:ascii="Arial" w:hAnsi="Arial" w:cs="Arial"/>
        </w:rPr>
      </w:pPr>
      <w:r w:rsidRPr="003E5F0A">
        <w:rPr>
          <w:rFonts w:ascii="Arial" w:hAnsi="Arial" w:cs="Arial"/>
        </w:rPr>
        <w:t>OX1 2JD</w:t>
      </w:r>
    </w:p>
    <w:p w14:paraId="6ACEC6F6" w14:textId="24416970" w:rsidR="004E7BC5" w:rsidRPr="003E5F0A" w:rsidRDefault="002961F2" w:rsidP="008C5EBD">
      <w:pPr>
        <w:spacing w:after="0"/>
        <w:jc w:val="both"/>
        <w:rPr>
          <w:rFonts w:ascii="Arial" w:hAnsi="Arial" w:cs="Arial"/>
        </w:rPr>
      </w:pPr>
      <w:hyperlink r:id="rId14" w:history="1">
        <w:r w:rsidR="004E7BC5" w:rsidRPr="003E5F0A">
          <w:rPr>
            <w:rStyle w:val="Hyperlink"/>
            <w:rFonts w:ascii="Arial" w:hAnsi="Arial" w:cs="Arial"/>
          </w:rPr>
          <w:t>edcapplications@admin.ox.ac.uk</w:t>
        </w:r>
      </w:hyperlink>
    </w:p>
    <w:p w14:paraId="17A838B5" w14:textId="77777777" w:rsidR="004E7BC5" w:rsidRPr="003E5F0A" w:rsidRDefault="004E7BC5" w:rsidP="008C5EBD">
      <w:pPr>
        <w:spacing w:after="0"/>
        <w:jc w:val="both"/>
        <w:rPr>
          <w:rFonts w:ascii="Arial" w:hAnsi="Arial" w:cs="Arial"/>
        </w:rPr>
      </w:pPr>
    </w:p>
    <w:p w14:paraId="19C44412" w14:textId="77777777" w:rsidR="00CB7226" w:rsidRPr="003E5F0A" w:rsidRDefault="00CB7226" w:rsidP="008C5EBD">
      <w:pPr>
        <w:jc w:val="both"/>
        <w:rPr>
          <w:rFonts w:ascii="Arial" w:hAnsi="Arial" w:cs="Arial"/>
        </w:rPr>
      </w:pPr>
    </w:p>
    <w:sectPr w:rsidR="00CB7226" w:rsidRPr="003E5F0A" w:rsidSect="003E5F0A">
      <w:headerReference w:type="default" r:id="rId15"/>
      <w:footerReference w:type="default" r:id="rId16"/>
      <w:headerReference w:type="first" r:id="rId17"/>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FE070" w14:textId="77777777" w:rsidR="002C1BF1" w:rsidRDefault="002C1BF1" w:rsidP="004C3D83">
      <w:pPr>
        <w:spacing w:after="0" w:line="240" w:lineRule="auto"/>
      </w:pPr>
      <w:r>
        <w:separator/>
      </w:r>
    </w:p>
  </w:endnote>
  <w:endnote w:type="continuationSeparator" w:id="0">
    <w:p w14:paraId="5D1872DB" w14:textId="77777777" w:rsidR="002C1BF1" w:rsidRDefault="002C1BF1" w:rsidP="004C3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261746"/>
      <w:docPartObj>
        <w:docPartGallery w:val="Page Numbers (Bottom of Page)"/>
        <w:docPartUnique/>
      </w:docPartObj>
    </w:sdtPr>
    <w:sdtEndPr>
      <w:rPr>
        <w:rFonts w:ascii="Arial" w:hAnsi="Arial" w:cs="Arial"/>
        <w:noProof/>
      </w:rPr>
    </w:sdtEndPr>
    <w:sdtContent>
      <w:p w14:paraId="4ECC5EB9" w14:textId="3B12C412" w:rsidR="003E5F0A" w:rsidRPr="003E5F0A" w:rsidRDefault="003E5F0A">
        <w:pPr>
          <w:pStyle w:val="Footer"/>
          <w:jc w:val="right"/>
          <w:rPr>
            <w:rFonts w:ascii="Arial" w:hAnsi="Arial" w:cs="Arial"/>
          </w:rPr>
        </w:pPr>
        <w:r w:rsidRPr="003E5F0A">
          <w:rPr>
            <w:rFonts w:ascii="Arial" w:hAnsi="Arial" w:cs="Arial"/>
          </w:rPr>
          <w:fldChar w:fldCharType="begin"/>
        </w:r>
        <w:r w:rsidRPr="003E5F0A">
          <w:rPr>
            <w:rFonts w:ascii="Arial" w:hAnsi="Arial" w:cs="Arial"/>
          </w:rPr>
          <w:instrText xml:space="preserve"> PAGE   \* MERGEFORMAT </w:instrText>
        </w:r>
        <w:r w:rsidRPr="003E5F0A">
          <w:rPr>
            <w:rFonts w:ascii="Arial" w:hAnsi="Arial" w:cs="Arial"/>
          </w:rPr>
          <w:fldChar w:fldCharType="separate"/>
        </w:r>
        <w:r w:rsidR="002961F2">
          <w:rPr>
            <w:rFonts w:ascii="Arial" w:hAnsi="Arial" w:cs="Arial"/>
            <w:noProof/>
          </w:rPr>
          <w:t>2</w:t>
        </w:r>
        <w:r w:rsidRPr="003E5F0A">
          <w:rPr>
            <w:rFonts w:ascii="Arial" w:hAnsi="Arial" w:cs="Arial"/>
            <w:noProof/>
          </w:rPr>
          <w:fldChar w:fldCharType="end"/>
        </w:r>
      </w:p>
    </w:sdtContent>
  </w:sdt>
  <w:p w14:paraId="4EDD3A20" w14:textId="77777777" w:rsidR="00334CF1" w:rsidRDefault="00334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20E99" w14:textId="77777777" w:rsidR="002C1BF1" w:rsidRDefault="002C1BF1" w:rsidP="004C3D83">
      <w:pPr>
        <w:spacing w:after="0" w:line="240" w:lineRule="auto"/>
      </w:pPr>
      <w:r>
        <w:separator/>
      </w:r>
    </w:p>
  </w:footnote>
  <w:footnote w:type="continuationSeparator" w:id="0">
    <w:p w14:paraId="706E8D44" w14:textId="77777777" w:rsidR="002C1BF1" w:rsidRDefault="002C1BF1" w:rsidP="004C3D83">
      <w:pPr>
        <w:spacing w:after="0" w:line="240" w:lineRule="auto"/>
      </w:pPr>
      <w:r>
        <w:continuationSeparator/>
      </w:r>
    </w:p>
  </w:footnote>
  <w:footnote w:id="1">
    <w:p w14:paraId="21760BF9" w14:textId="77777777" w:rsidR="004C3D83" w:rsidRDefault="004C3D83">
      <w:pPr>
        <w:pStyle w:val="FootnoteText"/>
      </w:pPr>
      <w:r w:rsidRPr="003E5F0A">
        <w:rPr>
          <w:rStyle w:val="FootnoteReference"/>
          <w:rFonts w:ascii="Arial" w:hAnsi="Arial" w:cs="Arial"/>
        </w:rPr>
        <w:footnoteRef/>
      </w:r>
      <w:r w:rsidRPr="003E5F0A">
        <w:rPr>
          <w:rFonts w:ascii="Arial" w:hAnsi="Arial" w:cs="Arial"/>
        </w:rPr>
        <w:t xml:space="preserve"> Relationships in this category will be on a spectrum such that responsible bodies may exercise an element of discretion and consider carefully whether the relationship presents a potential risk of perceived or actual bias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DE83" w14:textId="7D3546EA" w:rsidR="00C865D6" w:rsidRDefault="00C865D6" w:rsidP="003E5F0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19DCD" w14:textId="73C8FEEC" w:rsidR="007A4831" w:rsidRDefault="007A4831" w:rsidP="003E5F0A">
    <w:pPr>
      <w:pStyle w:val="Header"/>
      <w:jc w:val="right"/>
    </w:pPr>
    <w:r w:rsidRPr="007458FF">
      <w:rPr>
        <w:b/>
        <w:noProof/>
        <w:sz w:val="36"/>
        <w:szCs w:val="36"/>
        <w:lang w:eastAsia="en-GB"/>
      </w:rPr>
      <w:drawing>
        <wp:inline distT="0" distB="0" distL="0" distR="0" wp14:anchorId="00E89B06" wp14:editId="768FEF3F">
          <wp:extent cx="1152525" cy="1476375"/>
          <wp:effectExtent l="0" t="0" r="9525" b="9525"/>
          <wp:docPr id="1" name="Picture 1" descr="OX_logo_600bit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X_logo_600bitpl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525" cy="1476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668B3"/>
    <w:multiLevelType w:val="hybridMultilevel"/>
    <w:tmpl w:val="BF56C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E6BF4"/>
    <w:multiLevelType w:val="hybridMultilevel"/>
    <w:tmpl w:val="5AC6F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7347A7"/>
    <w:multiLevelType w:val="hybridMultilevel"/>
    <w:tmpl w:val="38AC89DA"/>
    <w:lvl w:ilvl="0" w:tplc="08090001">
      <w:start w:val="1"/>
      <w:numFmt w:val="bullet"/>
      <w:lvlText w:val=""/>
      <w:lvlJc w:val="left"/>
      <w:pPr>
        <w:ind w:left="1460" w:hanging="360"/>
      </w:pPr>
      <w:rPr>
        <w:rFonts w:ascii="Symbol" w:hAnsi="Symbol" w:hint="default"/>
      </w:rPr>
    </w:lvl>
    <w:lvl w:ilvl="1" w:tplc="08090003" w:tentative="1">
      <w:start w:val="1"/>
      <w:numFmt w:val="bullet"/>
      <w:lvlText w:val="o"/>
      <w:lvlJc w:val="left"/>
      <w:pPr>
        <w:ind w:left="2180" w:hanging="360"/>
      </w:pPr>
      <w:rPr>
        <w:rFonts w:ascii="Courier New" w:hAnsi="Courier New" w:cs="Courier New" w:hint="default"/>
      </w:rPr>
    </w:lvl>
    <w:lvl w:ilvl="2" w:tplc="08090005" w:tentative="1">
      <w:start w:val="1"/>
      <w:numFmt w:val="bullet"/>
      <w:lvlText w:val=""/>
      <w:lvlJc w:val="left"/>
      <w:pPr>
        <w:ind w:left="2900" w:hanging="360"/>
      </w:pPr>
      <w:rPr>
        <w:rFonts w:ascii="Wingdings" w:hAnsi="Wingdings" w:hint="default"/>
      </w:rPr>
    </w:lvl>
    <w:lvl w:ilvl="3" w:tplc="08090001" w:tentative="1">
      <w:start w:val="1"/>
      <w:numFmt w:val="bullet"/>
      <w:lvlText w:val=""/>
      <w:lvlJc w:val="left"/>
      <w:pPr>
        <w:ind w:left="3620" w:hanging="360"/>
      </w:pPr>
      <w:rPr>
        <w:rFonts w:ascii="Symbol" w:hAnsi="Symbol" w:hint="default"/>
      </w:rPr>
    </w:lvl>
    <w:lvl w:ilvl="4" w:tplc="08090003" w:tentative="1">
      <w:start w:val="1"/>
      <w:numFmt w:val="bullet"/>
      <w:lvlText w:val="o"/>
      <w:lvlJc w:val="left"/>
      <w:pPr>
        <w:ind w:left="4340" w:hanging="360"/>
      </w:pPr>
      <w:rPr>
        <w:rFonts w:ascii="Courier New" w:hAnsi="Courier New" w:cs="Courier New" w:hint="default"/>
      </w:rPr>
    </w:lvl>
    <w:lvl w:ilvl="5" w:tplc="08090005" w:tentative="1">
      <w:start w:val="1"/>
      <w:numFmt w:val="bullet"/>
      <w:lvlText w:val=""/>
      <w:lvlJc w:val="left"/>
      <w:pPr>
        <w:ind w:left="5060" w:hanging="360"/>
      </w:pPr>
      <w:rPr>
        <w:rFonts w:ascii="Wingdings" w:hAnsi="Wingdings" w:hint="default"/>
      </w:rPr>
    </w:lvl>
    <w:lvl w:ilvl="6" w:tplc="08090001" w:tentative="1">
      <w:start w:val="1"/>
      <w:numFmt w:val="bullet"/>
      <w:lvlText w:val=""/>
      <w:lvlJc w:val="left"/>
      <w:pPr>
        <w:ind w:left="5780" w:hanging="360"/>
      </w:pPr>
      <w:rPr>
        <w:rFonts w:ascii="Symbol" w:hAnsi="Symbol" w:hint="default"/>
      </w:rPr>
    </w:lvl>
    <w:lvl w:ilvl="7" w:tplc="08090003" w:tentative="1">
      <w:start w:val="1"/>
      <w:numFmt w:val="bullet"/>
      <w:lvlText w:val="o"/>
      <w:lvlJc w:val="left"/>
      <w:pPr>
        <w:ind w:left="6500" w:hanging="360"/>
      </w:pPr>
      <w:rPr>
        <w:rFonts w:ascii="Courier New" w:hAnsi="Courier New" w:cs="Courier New" w:hint="default"/>
      </w:rPr>
    </w:lvl>
    <w:lvl w:ilvl="8" w:tplc="08090005" w:tentative="1">
      <w:start w:val="1"/>
      <w:numFmt w:val="bullet"/>
      <w:lvlText w:val=""/>
      <w:lvlJc w:val="left"/>
      <w:pPr>
        <w:ind w:left="7220" w:hanging="360"/>
      </w:pPr>
      <w:rPr>
        <w:rFonts w:ascii="Wingdings" w:hAnsi="Wingdings" w:hint="default"/>
      </w:rPr>
    </w:lvl>
  </w:abstractNum>
  <w:abstractNum w:abstractNumId="3" w15:restartNumberingAfterBreak="0">
    <w:nsid w:val="31997720"/>
    <w:multiLevelType w:val="multilevel"/>
    <w:tmpl w:val="B3125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137A2"/>
    <w:multiLevelType w:val="hybridMultilevel"/>
    <w:tmpl w:val="12F6B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F022FC"/>
    <w:multiLevelType w:val="multilevel"/>
    <w:tmpl w:val="C9CE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0509C5"/>
    <w:multiLevelType w:val="hybridMultilevel"/>
    <w:tmpl w:val="F824434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5A01D5"/>
    <w:multiLevelType w:val="hybridMultilevel"/>
    <w:tmpl w:val="C81A26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2243EB"/>
    <w:multiLevelType w:val="hybridMultilevel"/>
    <w:tmpl w:val="C0E6A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7"/>
  </w:num>
  <w:num w:numId="6">
    <w:abstractNumId w:val="8"/>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A4"/>
    <w:rsid w:val="000018F1"/>
    <w:rsid w:val="000125D5"/>
    <w:rsid w:val="00015124"/>
    <w:rsid w:val="000201FB"/>
    <w:rsid w:val="0002029E"/>
    <w:rsid w:val="00020B90"/>
    <w:rsid w:val="00025FCB"/>
    <w:rsid w:val="0003247E"/>
    <w:rsid w:val="000410C2"/>
    <w:rsid w:val="0004288D"/>
    <w:rsid w:val="00043599"/>
    <w:rsid w:val="000442DE"/>
    <w:rsid w:val="000470ED"/>
    <w:rsid w:val="00050792"/>
    <w:rsid w:val="00060ADB"/>
    <w:rsid w:val="000615A2"/>
    <w:rsid w:val="0006161B"/>
    <w:rsid w:val="0006436A"/>
    <w:rsid w:val="000675D9"/>
    <w:rsid w:val="000759C1"/>
    <w:rsid w:val="00075D17"/>
    <w:rsid w:val="000A0E37"/>
    <w:rsid w:val="000A3ED6"/>
    <w:rsid w:val="000A3F9C"/>
    <w:rsid w:val="000B4F51"/>
    <w:rsid w:val="000B617B"/>
    <w:rsid w:val="000B691B"/>
    <w:rsid w:val="000C38D1"/>
    <w:rsid w:val="000C5F9C"/>
    <w:rsid w:val="000C7375"/>
    <w:rsid w:val="000D556C"/>
    <w:rsid w:val="000D64B9"/>
    <w:rsid w:val="000E7A54"/>
    <w:rsid w:val="000E7D78"/>
    <w:rsid w:val="000F14A4"/>
    <w:rsid w:val="000F3265"/>
    <w:rsid w:val="00101FC5"/>
    <w:rsid w:val="00111C6D"/>
    <w:rsid w:val="00112AE8"/>
    <w:rsid w:val="00122E0D"/>
    <w:rsid w:val="00132217"/>
    <w:rsid w:val="00133118"/>
    <w:rsid w:val="00147108"/>
    <w:rsid w:val="00152401"/>
    <w:rsid w:val="001622AC"/>
    <w:rsid w:val="0017172B"/>
    <w:rsid w:val="00171CDA"/>
    <w:rsid w:val="00172538"/>
    <w:rsid w:val="00172683"/>
    <w:rsid w:val="00172964"/>
    <w:rsid w:val="0019206D"/>
    <w:rsid w:val="00193B07"/>
    <w:rsid w:val="00196069"/>
    <w:rsid w:val="001A1619"/>
    <w:rsid w:val="001A37B0"/>
    <w:rsid w:val="001A3E86"/>
    <w:rsid w:val="001A517D"/>
    <w:rsid w:val="001A7D7C"/>
    <w:rsid w:val="001B4AAD"/>
    <w:rsid w:val="001C4A4B"/>
    <w:rsid w:val="001C5F0A"/>
    <w:rsid w:val="001D15C5"/>
    <w:rsid w:val="001D7CFB"/>
    <w:rsid w:val="001E2297"/>
    <w:rsid w:val="001E3048"/>
    <w:rsid w:val="001E4D13"/>
    <w:rsid w:val="001E5E8D"/>
    <w:rsid w:val="001E7D65"/>
    <w:rsid w:val="001F403D"/>
    <w:rsid w:val="001F6B74"/>
    <w:rsid w:val="00202289"/>
    <w:rsid w:val="00205175"/>
    <w:rsid w:val="00211AEF"/>
    <w:rsid w:val="00211B57"/>
    <w:rsid w:val="002158A0"/>
    <w:rsid w:val="002221C9"/>
    <w:rsid w:val="0022680F"/>
    <w:rsid w:val="00227F35"/>
    <w:rsid w:val="00230315"/>
    <w:rsid w:val="0023094C"/>
    <w:rsid w:val="00231DB6"/>
    <w:rsid w:val="00232BF0"/>
    <w:rsid w:val="002426A8"/>
    <w:rsid w:val="002428E2"/>
    <w:rsid w:val="00243395"/>
    <w:rsid w:val="0024350B"/>
    <w:rsid w:val="00244F62"/>
    <w:rsid w:val="0025053D"/>
    <w:rsid w:val="00253387"/>
    <w:rsid w:val="00254C92"/>
    <w:rsid w:val="00256C76"/>
    <w:rsid w:val="00256D07"/>
    <w:rsid w:val="00257FB3"/>
    <w:rsid w:val="00260BAF"/>
    <w:rsid w:val="002617A1"/>
    <w:rsid w:val="00262282"/>
    <w:rsid w:val="002643FB"/>
    <w:rsid w:val="00265222"/>
    <w:rsid w:val="00272B61"/>
    <w:rsid w:val="00282B8B"/>
    <w:rsid w:val="0029361B"/>
    <w:rsid w:val="002961F2"/>
    <w:rsid w:val="002A0501"/>
    <w:rsid w:val="002A52AF"/>
    <w:rsid w:val="002B7D6D"/>
    <w:rsid w:val="002C1BF1"/>
    <w:rsid w:val="002C2930"/>
    <w:rsid w:val="002D1FC5"/>
    <w:rsid w:val="002D2E33"/>
    <w:rsid w:val="002D3C15"/>
    <w:rsid w:val="002D57B4"/>
    <w:rsid w:val="002D5F54"/>
    <w:rsid w:val="002E58B5"/>
    <w:rsid w:val="002F5E38"/>
    <w:rsid w:val="002F5FEC"/>
    <w:rsid w:val="002F68F8"/>
    <w:rsid w:val="00300F44"/>
    <w:rsid w:val="003012F5"/>
    <w:rsid w:val="00307DD9"/>
    <w:rsid w:val="00311D2F"/>
    <w:rsid w:val="0032088D"/>
    <w:rsid w:val="0032191C"/>
    <w:rsid w:val="003237A3"/>
    <w:rsid w:val="0032799F"/>
    <w:rsid w:val="00330B3B"/>
    <w:rsid w:val="00334CF1"/>
    <w:rsid w:val="00335CF0"/>
    <w:rsid w:val="00337811"/>
    <w:rsid w:val="0034421C"/>
    <w:rsid w:val="00357A18"/>
    <w:rsid w:val="00363082"/>
    <w:rsid w:val="00377702"/>
    <w:rsid w:val="0038562F"/>
    <w:rsid w:val="0038765B"/>
    <w:rsid w:val="00396055"/>
    <w:rsid w:val="003A08E7"/>
    <w:rsid w:val="003A6EE1"/>
    <w:rsid w:val="003A71DF"/>
    <w:rsid w:val="003B2833"/>
    <w:rsid w:val="003B5E21"/>
    <w:rsid w:val="003C10B7"/>
    <w:rsid w:val="003C1E30"/>
    <w:rsid w:val="003C4684"/>
    <w:rsid w:val="003C7E65"/>
    <w:rsid w:val="003D1817"/>
    <w:rsid w:val="003D48B6"/>
    <w:rsid w:val="003D5050"/>
    <w:rsid w:val="003D6F20"/>
    <w:rsid w:val="003E4C49"/>
    <w:rsid w:val="003E5F0A"/>
    <w:rsid w:val="003F3754"/>
    <w:rsid w:val="00400C78"/>
    <w:rsid w:val="00411327"/>
    <w:rsid w:val="0041184A"/>
    <w:rsid w:val="0041489D"/>
    <w:rsid w:val="00414A1D"/>
    <w:rsid w:val="004151EC"/>
    <w:rsid w:val="0041762A"/>
    <w:rsid w:val="00421C3F"/>
    <w:rsid w:val="0042524E"/>
    <w:rsid w:val="00426F89"/>
    <w:rsid w:val="0043065B"/>
    <w:rsid w:val="004344BA"/>
    <w:rsid w:val="00461D46"/>
    <w:rsid w:val="00466073"/>
    <w:rsid w:val="0046729F"/>
    <w:rsid w:val="00472A0C"/>
    <w:rsid w:val="004822D6"/>
    <w:rsid w:val="00482540"/>
    <w:rsid w:val="00485994"/>
    <w:rsid w:val="00491564"/>
    <w:rsid w:val="00494C4F"/>
    <w:rsid w:val="004A0846"/>
    <w:rsid w:val="004A6979"/>
    <w:rsid w:val="004B0C46"/>
    <w:rsid w:val="004B4074"/>
    <w:rsid w:val="004B6020"/>
    <w:rsid w:val="004B7DCB"/>
    <w:rsid w:val="004C3D83"/>
    <w:rsid w:val="004C4ECD"/>
    <w:rsid w:val="004D1A90"/>
    <w:rsid w:val="004D7525"/>
    <w:rsid w:val="004E0DC9"/>
    <w:rsid w:val="004E103D"/>
    <w:rsid w:val="004E29EE"/>
    <w:rsid w:val="004E7BC5"/>
    <w:rsid w:val="004F5F9D"/>
    <w:rsid w:val="004F7572"/>
    <w:rsid w:val="00502CD3"/>
    <w:rsid w:val="00503E22"/>
    <w:rsid w:val="00514594"/>
    <w:rsid w:val="00514E04"/>
    <w:rsid w:val="00515023"/>
    <w:rsid w:val="00521AF9"/>
    <w:rsid w:val="00522F6B"/>
    <w:rsid w:val="005270B0"/>
    <w:rsid w:val="005279B1"/>
    <w:rsid w:val="00530841"/>
    <w:rsid w:val="00530A64"/>
    <w:rsid w:val="00533CF4"/>
    <w:rsid w:val="00540744"/>
    <w:rsid w:val="0054101D"/>
    <w:rsid w:val="00550393"/>
    <w:rsid w:val="005612D9"/>
    <w:rsid w:val="005627A6"/>
    <w:rsid w:val="005706E1"/>
    <w:rsid w:val="00574C08"/>
    <w:rsid w:val="00577501"/>
    <w:rsid w:val="00584A64"/>
    <w:rsid w:val="00597866"/>
    <w:rsid w:val="005A2DF6"/>
    <w:rsid w:val="005A68ED"/>
    <w:rsid w:val="005A69D2"/>
    <w:rsid w:val="005A7935"/>
    <w:rsid w:val="005B30ED"/>
    <w:rsid w:val="005B43D6"/>
    <w:rsid w:val="005B7E90"/>
    <w:rsid w:val="005C01B7"/>
    <w:rsid w:val="005C4803"/>
    <w:rsid w:val="005C4909"/>
    <w:rsid w:val="005C67F4"/>
    <w:rsid w:val="005D64E1"/>
    <w:rsid w:val="005D6F86"/>
    <w:rsid w:val="005D70D5"/>
    <w:rsid w:val="005E0F08"/>
    <w:rsid w:val="005E24B4"/>
    <w:rsid w:val="005E4C62"/>
    <w:rsid w:val="005E53BE"/>
    <w:rsid w:val="005E556F"/>
    <w:rsid w:val="005F3D2E"/>
    <w:rsid w:val="005F6696"/>
    <w:rsid w:val="005F7A4A"/>
    <w:rsid w:val="005F7CE3"/>
    <w:rsid w:val="006009B6"/>
    <w:rsid w:val="006014E5"/>
    <w:rsid w:val="00624E29"/>
    <w:rsid w:val="0062597B"/>
    <w:rsid w:val="00626A61"/>
    <w:rsid w:val="00627461"/>
    <w:rsid w:val="00627A2C"/>
    <w:rsid w:val="006318B2"/>
    <w:rsid w:val="0063746D"/>
    <w:rsid w:val="00637E1B"/>
    <w:rsid w:val="006405C8"/>
    <w:rsid w:val="00645E84"/>
    <w:rsid w:val="0065417D"/>
    <w:rsid w:val="0065448E"/>
    <w:rsid w:val="00657B79"/>
    <w:rsid w:val="00663D67"/>
    <w:rsid w:val="00664A62"/>
    <w:rsid w:val="00664D41"/>
    <w:rsid w:val="00665E89"/>
    <w:rsid w:val="0067612A"/>
    <w:rsid w:val="00676945"/>
    <w:rsid w:val="006944A9"/>
    <w:rsid w:val="006A1F98"/>
    <w:rsid w:val="006A506C"/>
    <w:rsid w:val="006A6876"/>
    <w:rsid w:val="006B7D62"/>
    <w:rsid w:val="006C4700"/>
    <w:rsid w:val="006D3B00"/>
    <w:rsid w:val="006F12CC"/>
    <w:rsid w:val="006F526E"/>
    <w:rsid w:val="00700F23"/>
    <w:rsid w:val="00704ADF"/>
    <w:rsid w:val="00712238"/>
    <w:rsid w:val="00712B33"/>
    <w:rsid w:val="00716E77"/>
    <w:rsid w:val="00720769"/>
    <w:rsid w:val="00722EA1"/>
    <w:rsid w:val="00727DBD"/>
    <w:rsid w:val="00732B99"/>
    <w:rsid w:val="0073359C"/>
    <w:rsid w:val="00742055"/>
    <w:rsid w:val="00745312"/>
    <w:rsid w:val="00751FC8"/>
    <w:rsid w:val="00761325"/>
    <w:rsid w:val="00761BE6"/>
    <w:rsid w:val="00764EA1"/>
    <w:rsid w:val="00771E34"/>
    <w:rsid w:val="00773E04"/>
    <w:rsid w:val="007747E0"/>
    <w:rsid w:val="00781931"/>
    <w:rsid w:val="0078777E"/>
    <w:rsid w:val="0079005E"/>
    <w:rsid w:val="0079267C"/>
    <w:rsid w:val="007932B3"/>
    <w:rsid w:val="00793CD7"/>
    <w:rsid w:val="007A1B94"/>
    <w:rsid w:val="007A24C7"/>
    <w:rsid w:val="007A4831"/>
    <w:rsid w:val="007A7326"/>
    <w:rsid w:val="007C2958"/>
    <w:rsid w:val="007C5ECE"/>
    <w:rsid w:val="007C73AA"/>
    <w:rsid w:val="007D02AC"/>
    <w:rsid w:val="007D32CC"/>
    <w:rsid w:val="007D3912"/>
    <w:rsid w:val="007D5FA7"/>
    <w:rsid w:val="007D6697"/>
    <w:rsid w:val="007D7FC0"/>
    <w:rsid w:val="007E5C15"/>
    <w:rsid w:val="007E6345"/>
    <w:rsid w:val="007E75E8"/>
    <w:rsid w:val="007F120F"/>
    <w:rsid w:val="007F130E"/>
    <w:rsid w:val="007F2F00"/>
    <w:rsid w:val="007F35A8"/>
    <w:rsid w:val="00805A2E"/>
    <w:rsid w:val="008074A6"/>
    <w:rsid w:val="00813DDC"/>
    <w:rsid w:val="00815963"/>
    <w:rsid w:val="00824ACA"/>
    <w:rsid w:val="00832F6C"/>
    <w:rsid w:val="00836441"/>
    <w:rsid w:val="00836C72"/>
    <w:rsid w:val="008519C4"/>
    <w:rsid w:val="0085377E"/>
    <w:rsid w:val="00854AD5"/>
    <w:rsid w:val="00861E3C"/>
    <w:rsid w:val="008620EF"/>
    <w:rsid w:val="00862614"/>
    <w:rsid w:val="00865D31"/>
    <w:rsid w:val="00867D6F"/>
    <w:rsid w:val="00870980"/>
    <w:rsid w:val="00871842"/>
    <w:rsid w:val="00873674"/>
    <w:rsid w:val="00873C1A"/>
    <w:rsid w:val="00882586"/>
    <w:rsid w:val="008924AA"/>
    <w:rsid w:val="008928C7"/>
    <w:rsid w:val="008962BB"/>
    <w:rsid w:val="008A2061"/>
    <w:rsid w:val="008A3F0E"/>
    <w:rsid w:val="008C5EBD"/>
    <w:rsid w:val="008E4189"/>
    <w:rsid w:val="008E6C4A"/>
    <w:rsid w:val="008F0CB4"/>
    <w:rsid w:val="009001F8"/>
    <w:rsid w:val="00904A97"/>
    <w:rsid w:val="00910B20"/>
    <w:rsid w:val="00917A61"/>
    <w:rsid w:val="00920257"/>
    <w:rsid w:val="00920684"/>
    <w:rsid w:val="009218D4"/>
    <w:rsid w:val="009462D8"/>
    <w:rsid w:val="00950222"/>
    <w:rsid w:val="00955915"/>
    <w:rsid w:val="00957995"/>
    <w:rsid w:val="00960226"/>
    <w:rsid w:val="00964124"/>
    <w:rsid w:val="00973098"/>
    <w:rsid w:val="00974630"/>
    <w:rsid w:val="00974811"/>
    <w:rsid w:val="009819F3"/>
    <w:rsid w:val="00982441"/>
    <w:rsid w:val="00985E1D"/>
    <w:rsid w:val="009946CF"/>
    <w:rsid w:val="009A523A"/>
    <w:rsid w:val="009A5F20"/>
    <w:rsid w:val="009A662B"/>
    <w:rsid w:val="009B2952"/>
    <w:rsid w:val="009B58A6"/>
    <w:rsid w:val="009B5DD7"/>
    <w:rsid w:val="009B7371"/>
    <w:rsid w:val="009C7DFA"/>
    <w:rsid w:val="009D040E"/>
    <w:rsid w:val="009E62B2"/>
    <w:rsid w:val="009E7A38"/>
    <w:rsid w:val="009F0620"/>
    <w:rsid w:val="009F23C4"/>
    <w:rsid w:val="009F526B"/>
    <w:rsid w:val="00A02B6C"/>
    <w:rsid w:val="00A14CFA"/>
    <w:rsid w:val="00A17DB3"/>
    <w:rsid w:val="00A26897"/>
    <w:rsid w:val="00A27733"/>
    <w:rsid w:val="00A30AC6"/>
    <w:rsid w:val="00A30D04"/>
    <w:rsid w:val="00A30E1D"/>
    <w:rsid w:val="00A35AF3"/>
    <w:rsid w:val="00A35F46"/>
    <w:rsid w:val="00A44BD3"/>
    <w:rsid w:val="00A44FE4"/>
    <w:rsid w:val="00A632BA"/>
    <w:rsid w:val="00A63758"/>
    <w:rsid w:val="00A70C33"/>
    <w:rsid w:val="00AA1D07"/>
    <w:rsid w:val="00AA2387"/>
    <w:rsid w:val="00AB7345"/>
    <w:rsid w:val="00AC03D8"/>
    <w:rsid w:val="00AC0936"/>
    <w:rsid w:val="00AC13F6"/>
    <w:rsid w:val="00AD40A2"/>
    <w:rsid w:val="00AD4E9C"/>
    <w:rsid w:val="00AE028F"/>
    <w:rsid w:val="00AE269B"/>
    <w:rsid w:val="00AF487C"/>
    <w:rsid w:val="00AF4FA4"/>
    <w:rsid w:val="00B01981"/>
    <w:rsid w:val="00B0211F"/>
    <w:rsid w:val="00B0445E"/>
    <w:rsid w:val="00B057A8"/>
    <w:rsid w:val="00B11209"/>
    <w:rsid w:val="00B1154E"/>
    <w:rsid w:val="00B17A1C"/>
    <w:rsid w:val="00B2745D"/>
    <w:rsid w:val="00B3039D"/>
    <w:rsid w:val="00B346AF"/>
    <w:rsid w:val="00B360A5"/>
    <w:rsid w:val="00B413B9"/>
    <w:rsid w:val="00B43B10"/>
    <w:rsid w:val="00B4761B"/>
    <w:rsid w:val="00B50A4E"/>
    <w:rsid w:val="00B5160A"/>
    <w:rsid w:val="00B518F2"/>
    <w:rsid w:val="00B52B84"/>
    <w:rsid w:val="00B67147"/>
    <w:rsid w:val="00B727CA"/>
    <w:rsid w:val="00B755CB"/>
    <w:rsid w:val="00B80279"/>
    <w:rsid w:val="00B818ED"/>
    <w:rsid w:val="00B906BE"/>
    <w:rsid w:val="00B92CD5"/>
    <w:rsid w:val="00B949DB"/>
    <w:rsid w:val="00BA2A50"/>
    <w:rsid w:val="00BA6360"/>
    <w:rsid w:val="00BB0FAF"/>
    <w:rsid w:val="00BC0201"/>
    <w:rsid w:val="00BC14F0"/>
    <w:rsid w:val="00BD0C83"/>
    <w:rsid w:val="00BD266D"/>
    <w:rsid w:val="00BD409F"/>
    <w:rsid w:val="00BE49EC"/>
    <w:rsid w:val="00BE79E6"/>
    <w:rsid w:val="00BE7F55"/>
    <w:rsid w:val="00BF5D4A"/>
    <w:rsid w:val="00BF5E5C"/>
    <w:rsid w:val="00C113D0"/>
    <w:rsid w:val="00C152ED"/>
    <w:rsid w:val="00C158AF"/>
    <w:rsid w:val="00C16DBC"/>
    <w:rsid w:val="00C17396"/>
    <w:rsid w:val="00C20B7B"/>
    <w:rsid w:val="00C26A0E"/>
    <w:rsid w:val="00C32E56"/>
    <w:rsid w:val="00C338E8"/>
    <w:rsid w:val="00C3723A"/>
    <w:rsid w:val="00C411BD"/>
    <w:rsid w:val="00C45DE1"/>
    <w:rsid w:val="00C54370"/>
    <w:rsid w:val="00C546B1"/>
    <w:rsid w:val="00C554C2"/>
    <w:rsid w:val="00C56E92"/>
    <w:rsid w:val="00C625F8"/>
    <w:rsid w:val="00C669C7"/>
    <w:rsid w:val="00C676E4"/>
    <w:rsid w:val="00C71B97"/>
    <w:rsid w:val="00C73865"/>
    <w:rsid w:val="00C74738"/>
    <w:rsid w:val="00C865D6"/>
    <w:rsid w:val="00C872EA"/>
    <w:rsid w:val="00C90E3A"/>
    <w:rsid w:val="00C90F0D"/>
    <w:rsid w:val="00C95E2A"/>
    <w:rsid w:val="00C967D8"/>
    <w:rsid w:val="00CA3A39"/>
    <w:rsid w:val="00CA4A1F"/>
    <w:rsid w:val="00CA4B47"/>
    <w:rsid w:val="00CA4D39"/>
    <w:rsid w:val="00CB62B7"/>
    <w:rsid w:val="00CB7226"/>
    <w:rsid w:val="00CB731C"/>
    <w:rsid w:val="00CB7696"/>
    <w:rsid w:val="00CC19CE"/>
    <w:rsid w:val="00CC3B21"/>
    <w:rsid w:val="00CC5009"/>
    <w:rsid w:val="00CC6248"/>
    <w:rsid w:val="00CC7005"/>
    <w:rsid w:val="00CD24F9"/>
    <w:rsid w:val="00CD43DB"/>
    <w:rsid w:val="00CD48D7"/>
    <w:rsid w:val="00CD590C"/>
    <w:rsid w:val="00CD68B8"/>
    <w:rsid w:val="00CE23D9"/>
    <w:rsid w:val="00CF27A5"/>
    <w:rsid w:val="00CF3CFB"/>
    <w:rsid w:val="00CF6C8F"/>
    <w:rsid w:val="00CF76CB"/>
    <w:rsid w:val="00D015B2"/>
    <w:rsid w:val="00D02B8A"/>
    <w:rsid w:val="00D04509"/>
    <w:rsid w:val="00D04858"/>
    <w:rsid w:val="00D04A91"/>
    <w:rsid w:val="00D07AE0"/>
    <w:rsid w:val="00D132B0"/>
    <w:rsid w:val="00D13C2A"/>
    <w:rsid w:val="00D15CDA"/>
    <w:rsid w:val="00D161B9"/>
    <w:rsid w:val="00D16250"/>
    <w:rsid w:val="00D23D08"/>
    <w:rsid w:val="00D23D56"/>
    <w:rsid w:val="00D31DBB"/>
    <w:rsid w:val="00D325F7"/>
    <w:rsid w:val="00D332AA"/>
    <w:rsid w:val="00D4154A"/>
    <w:rsid w:val="00D4276C"/>
    <w:rsid w:val="00D450B4"/>
    <w:rsid w:val="00D4567B"/>
    <w:rsid w:val="00D45ABA"/>
    <w:rsid w:val="00D51F7F"/>
    <w:rsid w:val="00D61878"/>
    <w:rsid w:val="00D631BE"/>
    <w:rsid w:val="00D666D2"/>
    <w:rsid w:val="00D74147"/>
    <w:rsid w:val="00D75E9B"/>
    <w:rsid w:val="00D76166"/>
    <w:rsid w:val="00D80FD7"/>
    <w:rsid w:val="00D84348"/>
    <w:rsid w:val="00D90F8B"/>
    <w:rsid w:val="00D93B93"/>
    <w:rsid w:val="00D95FDE"/>
    <w:rsid w:val="00D976A9"/>
    <w:rsid w:val="00DA5840"/>
    <w:rsid w:val="00DB3630"/>
    <w:rsid w:val="00DC1817"/>
    <w:rsid w:val="00DC4ED8"/>
    <w:rsid w:val="00DE06F0"/>
    <w:rsid w:val="00DE2F8B"/>
    <w:rsid w:val="00DE3583"/>
    <w:rsid w:val="00DE3E56"/>
    <w:rsid w:val="00DE5CEA"/>
    <w:rsid w:val="00DF03B7"/>
    <w:rsid w:val="00E0744E"/>
    <w:rsid w:val="00E108F2"/>
    <w:rsid w:val="00E13638"/>
    <w:rsid w:val="00E1474F"/>
    <w:rsid w:val="00E20651"/>
    <w:rsid w:val="00E317F6"/>
    <w:rsid w:val="00E34FCC"/>
    <w:rsid w:val="00E577AF"/>
    <w:rsid w:val="00E61099"/>
    <w:rsid w:val="00E655BC"/>
    <w:rsid w:val="00E71BF3"/>
    <w:rsid w:val="00E73772"/>
    <w:rsid w:val="00E740D9"/>
    <w:rsid w:val="00E764FC"/>
    <w:rsid w:val="00E80E01"/>
    <w:rsid w:val="00E8143F"/>
    <w:rsid w:val="00EA3CFA"/>
    <w:rsid w:val="00EB0A5E"/>
    <w:rsid w:val="00EC4559"/>
    <w:rsid w:val="00EC6A1C"/>
    <w:rsid w:val="00ED4112"/>
    <w:rsid w:val="00ED4B9E"/>
    <w:rsid w:val="00ED5396"/>
    <w:rsid w:val="00ED78D1"/>
    <w:rsid w:val="00EE33E4"/>
    <w:rsid w:val="00EE42E2"/>
    <w:rsid w:val="00EE5553"/>
    <w:rsid w:val="00EF12ED"/>
    <w:rsid w:val="00EF241B"/>
    <w:rsid w:val="00EF3BC6"/>
    <w:rsid w:val="00EF3EB0"/>
    <w:rsid w:val="00EF6DE1"/>
    <w:rsid w:val="00F01CB4"/>
    <w:rsid w:val="00F02D22"/>
    <w:rsid w:val="00F1065C"/>
    <w:rsid w:val="00F11F82"/>
    <w:rsid w:val="00F2476E"/>
    <w:rsid w:val="00F254B6"/>
    <w:rsid w:val="00F277AE"/>
    <w:rsid w:val="00F30DEC"/>
    <w:rsid w:val="00F31319"/>
    <w:rsid w:val="00F31DA2"/>
    <w:rsid w:val="00F33C93"/>
    <w:rsid w:val="00F35B26"/>
    <w:rsid w:val="00F45C9A"/>
    <w:rsid w:val="00F5231B"/>
    <w:rsid w:val="00F60474"/>
    <w:rsid w:val="00F73DD2"/>
    <w:rsid w:val="00F80AAD"/>
    <w:rsid w:val="00F94629"/>
    <w:rsid w:val="00FA11AE"/>
    <w:rsid w:val="00FA77E8"/>
    <w:rsid w:val="00FB2C14"/>
    <w:rsid w:val="00FB7486"/>
    <w:rsid w:val="00FD37D6"/>
    <w:rsid w:val="00FD3BC4"/>
    <w:rsid w:val="00FE731F"/>
    <w:rsid w:val="00FF2FBC"/>
    <w:rsid w:val="00FF47CC"/>
    <w:rsid w:val="00FF6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5920"/>
  <w15:chartTrackingRefBased/>
  <w15:docId w15:val="{3A68AE53-AFD0-44FD-9D69-846A186E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3BC4"/>
    <w:pPr>
      <w:jc w:val="center"/>
      <w:outlineLvl w:val="0"/>
    </w:pPr>
    <w:rPr>
      <w:b/>
      <w:sz w:val="28"/>
      <w:szCs w:val="28"/>
      <w:u w:val="single"/>
    </w:rPr>
  </w:style>
  <w:style w:type="paragraph" w:styleId="Heading2">
    <w:name w:val="heading 2"/>
    <w:basedOn w:val="Normal"/>
    <w:next w:val="Normal"/>
    <w:link w:val="Heading2Char"/>
    <w:uiPriority w:val="9"/>
    <w:unhideWhenUsed/>
    <w:qFormat/>
    <w:rsid w:val="00873C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BC4"/>
    <w:pPr>
      <w:ind w:left="720"/>
      <w:contextualSpacing/>
    </w:pPr>
  </w:style>
  <w:style w:type="character" w:customStyle="1" w:styleId="Heading1Char">
    <w:name w:val="Heading 1 Char"/>
    <w:basedOn w:val="DefaultParagraphFont"/>
    <w:link w:val="Heading1"/>
    <w:uiPriority w:val="9"/>
    <w:rsid w:val="00FD3BC4"/>
    <w:rPr>
      <w:b/>
      <w:sz w:val="28"/>
      <w:szCs w:val="28"/>
      <w:u w:val="single"/>
    </w:rPr>
  </w:style>
  <w:style w:type="table" w:styleId="TableGrid">
    <w:name w:val="Table Grid"/>
    <w:basedOn w:val="TableNormal"/>
    <w:uiPriority w:val="39"/>
    <w:rsid w:val="006A6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6876"/>
    <w:rPr>
      <w:sz w:val="16"/>
      <w:szCs w:val="16"/>
    </w:rPr>
  </w:style>
  <w:style w:type="paragraph" w:styleId="CommentText">
    <w:name w:val="annotation text"/>
    <w:basedOn w:val="Normal"/>
    <w:link w:val="CommentTextChar"/>
    <w:uiPriority w:val="99"/>
    <w:semiHidden/>
    <w:unhideWhenUsed/>
    <w:rsid w:val="006A6876"/>
    <w:pPr>
      <w:spacing w:line="240" w:lineRule="auto"/>
    </w:pPr>
    <w:rPr>
      <w:sz w:val="20"/>
      <w:szCs w:val="20"/>
    </w:rPr>
  </w:style>
  <w:style w:type="character" w:customStyle="1" w:styleId="CommentTextChar">
    <w:name w:val="Comment Text Char"/>
    <w:basedOn w:val="DefaultParagraphFont"/>
    <w:link w:val="CommentText"/>
    <w:uiPriority w:val="99"/>
    <w:semiHidden/>
    <w:rsid w:val="006A6876"/>
    <w:rPr>
      <w:sz w:val="20"/>
      <w:szCs w:val="20"/>
    </w:rPr>
  </w:style>
  <w:style w:type="paragraph" w:styleId="CommentSubject">
    <w:name w:val="annotation subject"/>
    <w:basedOn w:val="CommentText"/>
    <w:next w:val="CommentText"/>
    <w:link w:val="CommentSubjectChar"/>
    <w:uiPriority w:val="99"/>
    <w:semiHidden/>
    <w:unhideWhenUsed/>
    <w:rsid w:val="006A6876"/>
    <w:rPr>
      <w:b/>
      <w:bCs/>
    </w:rPr>
  </w:style>
  <w:style w:type="character" w:customStyle="1" w:styleId="CommentSubjectChar">
    <w:name w:val="Comment Subject Char"/>
    <w:basedOn w:val="CommentTextChar"/>
    <w:link w:val="CommentSubject"/>
    <w:uiPriority w:val="99"/>
    <w:semiHidden/>
    <w:rsid w:val="006A6876"/>
    <w:rPr>
      <w:b/>
      <w:bCs/>
      <w:sz w:val="20"/>
      <w:szCs w:val="20"/>
    </w:rPr>
  </w:style>
  <w:style w:type="paragraph" w:styleId="BalloonText">
    <w:name w:val="Balloon Text"/>
    <w:basedOn w:val="Normal"/>
    <w:link w:val="BalloonTextChar"/>
    <w:uiPriority w:val="99"/>
    <w:semiHidden/>
    <w:unhideWhenUsed/>
    <w:rsid w:val="006A6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876"/>
    <w:rPr>
      <w:rFonts w:ascii="Segoe UI" w:hAnsi="Segoe UI" w:cs="Segoe UI"/>
      <w:sz w:val="18"/>
      <w:szCs w:val="18"/>
    </w:rPr>
  </w:style>
  <w:style w:type="paragraph" w:customStyle="1" w:styleId="Pa38">
    <w:name w:val="Pa38"/>
    <w:basedOn w:val="Normal"/>
    <w:next w:val="Normal"/>
    <w:uiPriority w:val="99"/>
    <w:rsid w:val="00862614"/>
    <w:pPr>
      <w:autoSpaceDE w:val="0"/>
      <w:autoSpaceDN w:val="0"/>
      <w:adjustRightInd w:val="0"/>
      <w:spacing w:after="0" w:line="175" w:lineRule="atLeast"/>
    </w:pPr>
    <w:rPr>
      <w:rFonts w:ascii="Open Sans Semibold" w:hAnsi="Open Sans Semibold"/>
      <w:sz w:val="24"/>
      <w:szCs w:val="24"/>
    </w:rPr>
  </w:style>
  <w:style w:type="paragraph" w:customStyle="1" w:styleId="Pa41">
    <w:name w:val="Pa41"/>
    <w:basedOn w:val="Normal"/>
    <w:next w:val="Normal"/>
    <w:uiPriority w:val="99"/>
    <w:rsid w:val="00862614"/>
    <w:pPr>
      <w:autoSpaceDE w:val="0"/>
      <w:autoSpaceDN w:val="0"/>
      <w:adjustRightInd w:val="0"/>
      <w:spacing w:after="0" w:line="175" w:lineRule="atLeast"/>
    </w:pPr>
    <w:rPr>
      <w:rFonts w:ascii="Open Sans Semibold" w:hAnsi="Open Sans Semibold"/>
      <w:sz w:val="24"/>
      <w:szCs w:val="24"/>
    </w:rPr>
  </w:style>
  <w:style w:type="paragraph" w:customStyle="1" w:styleId="Pa72">
    <w:name w:val="Pa72"/>
    <w:basedOn w:val="Normal"/>
    <w:next w:val="Normal"/>
    <w:uiPriority w:val="99"/>
    <w:rsid w:val="00862614"/>
    <w:pPr>
      <w:autoSpaceDE w:val="0"/>
      <w:autoSpaceDN w:val="0"/>
      <w:adjustRightInd w:val="0"/>
      <w:spacing w:after="0" w:line="175" w:lineRule="atLeast"/>
    </w:pPr>
    <w:rPr>
      <w:rFonts w:ascii="Open Sans Semibold" w:hAnsi="Open Sans Semibold"/>
      <w:sz w:val="24"/>
      <w:szCs w:val="24"/>
    </w:rPr>
  </w:style>
  <w:style w:type="paragraph" w:customStyle="1" w:styleId="Pa40">
    <w:name w:val="Pa40"/>
    <w:basedOn w:val="Normal"/>
    <w:next w:val="Normal"/>
    <w:uiPriority w:val="99"/>
    <w:rsid w:val="00862614"/>
    <w:pPr>
      <w:autoSpaceDE w:val="0"/>
      <w:autoSpaceDN w:val="0"/>
      <w:adjustRightInd w:val="0"/>
      <w:spacing w:after="0" w:line="175" w:lineRule="atLeast"/>
    </w:pPr>
    <w:rPr>
      <w:rFonts w:ascii="Open Sans Semibold" w:hAnsi="Open Sans Semibold"/>
      <w:sz w:val="24"/>
      <w:szCs w:val="24"/>
    </w:rPr>
  </w:style>
  <w:style w:type="paragraph" w:customStyle="1" w:styleId="Pa39">
    <w:name w:val="Pa39"/>
    <w:basedOn w:val="Normal"/>
    <w:next w:val="Normal"/>
    <w:uiPriority w:val="99"/>
    <w:rsid w:val="00862614"/>
    <w:pPr>
      <w:autoSpaceDE w:val="0"/>
      <w:autoSpaceDN w:val="0"/>
      <w:adjustRightInd w:val="0"/>
      <w:spacing w:after="0" w:line="175" w:lineRule="atLeast"/>
    </w:pPr>
    <w:rPr>
      <w:rFonts w:ascii="Open Sans Semibold" w:hAnsi="Open Sans Semibold"/>
      <w:sz w:val="24"/>
      <w:szCs w:val="24"/>
    </w:rPr>
  </w:style>
  <w:style w:type="paragraph" w:styleId="FootnoteText">
    <w:name w:val="footnote text"/>
    <w:basedOn w:val="Normal"/>
    <w:link w:val="FootnoteTextChar"/>
    <w:uiPriority w:val="99"/>
    <w:semiHidden/>
    <w:unhideWhenUsed/>
    <w:rsid w:val="004C3D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D83"/>
    <w:rPr>
      <w:sz w:val="20"/>
      <w:szCs w:val="20"/>
    </w:rPr>
  </w:style>
  <w:style w:type="character" w:styleId="FootnoteReference">
    <w:name w:val="footnote reference"/>
    <w:basedOn w:val="DefaultParagraphFont"/>
    <w:uiPriority w:val="99"/>
    <w:semiHidden/>
    <w:unhideWhenUsed/>
    <w:rsid w:val="004C3D83"/>
    <w:rPr>
      <w:vertAlign w:val="superscript"/>
    </w:rPr>
  </w:style>
  <w:style w:type="paragraph" w:styleId="Header">
    <w:name w:val="header"/>
    <w:basedOn w:val="Normal"/>
    <w:link w:val="HeaderChar"/>
    <w:uiPriority w:val="99"/>
    <w:unhideWhenUsed/>
    <w:rsid w:val="00B51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60A"/>
  </w:style>
  <w:style w:type="paragraph" w:styleId="Footer">
    <w:name w:val="footer"/>
    <w:basedOn w:val="Normal"/>
    <w:link w:val="FooterChar"/>
    <w:uiPriority w:val="99"/>
    <w:unhideWhenUsed/>
    <w:rsid w:val="00B51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60A"/>
  </w:style>
  <w:style w:type="character" w:customStyle="1" w:styleId="Heading2Char">
    <w:name w:val="Heading 2 Char"/>
    <w:basedOn w:val="DefaultParagraphFont"/>
    <w:link w:val="Heading2"/>
    <w:uiPriority w:val="9"/>
    <w:rsid w:val="00873C1A"/>
    <w:rPr>
      <w:rFonts w:asciiTheme="majorHAnsi" w:eastAsiaTheme="majorEastAsia" w:hAnsiTheme="majorHAnsi" w:cstheme="majorBidi"/>
      <w:color w:val="2E74B5" w:themeColor="accent1" w:themeShade="BF"/>
      <w:sz w:val="26"/>
      <w:szCs w:val="26"/>
    </w:rPr>
  </w:style>
  <w:style w:type="paragraph" w:customStyle="1" w:styleId="Default">
    <w:name w:val="Default"/>
    <w:rsid w:val="00867D6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E7BC5"/>
    <w:rPr>
      <w:color w:val="0563C1" w:themeColor="hyperlink"/>
      <w:u w:val="single"/>
    </w:rPr>
  </w:style>
  <w:style w:type="character" w:styleId="Emphasis">
    <w:name w:val="Emphasis"/>
    <w:basedOn w:val="DefaultParagraphFont"/>
    <w:uiPriority w:val="20"/>
    <w:qFormat/>
    <w:rsid w:val="00DC4ED8"/>
    <w:rPr>
      <w:i/>
      <w:iCs/>
    </w:rPr>
  </w:style>
  <w:style w:type="paragraph" w:styleId="Revision">
    <w:name w:val="Revision"/>
    <w:hidden/>
    <w:uiPriority w:val="99"/>
    <w:semiHidden/>
    <w:rsid w:val="002B7D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5014">
      <w:bodyDiv w:val="1"/>
      <w:marLeft w:val="0"/>
      <w:marRight w:val="0"/>
      <w:marTop w:val="0"/>
      <w:marBottom w:val="0"/>
      <w:divBdr>
        <w:top w:val="none" w:sz="0" w:space="0" w:color="auto"/>
        <w:left w:val="none" w:sz="0" w:space="0" w:color="auto"/>
        <w:bottom w:val="none" w:sz="0" w:space="0" w:color="auto"/>
        <w:right w:val="none" w:sz="0" w:space="0" w:color="auto"/>
      </w:divBdr>
      <w:divsChild>
        <w:div w:id="1630934835">
          <w:marLeft w:val="0"/>
          <w:marRight w:val="0"/>
          <w:marTop w:val="0"/>
          <w:marBottom w:val="225"/>
          <w:divBdr>
            <w:top w:val="none" w:sz="0" w:space="0" w:color="auto"/>
            <w:left w:val="none" w:sz="0" w:space="0" w:color="auto"/>
            <w:bottom w:val="none" w:sz="0" w:space="0" w:color="auto"/>
            <w:right w:val="none" w:sz="0" w:space="0" w:color="auto"/>
          </w:divBdr>
          <w:divsChild>
            <w:div w:id="141970703">
              <w:marLeft w:val="0"/>
              <w:marRight w:val="0"/>
              <w:marTop w:val="0"/>
              <w:marBottom w:val="0"/>
              <w:divBdr>
                <w:top w:val="none" w:sz="0" w:space="0" w:color="auto"/>
                <w:left w:val="none" w:sz="0" w:space="0" w:color="auto"/>
                <w:bottom w:val="none" w:sz="0" w:space="0" w:color="auto"/>
                <w:right w:val="none" w:sz="0" w:space="0" w:color="auto"/>
              </w:divBdr>
              <w:divsChild>
                <w:div w:id="499083702">
                  <w:marLeft w:val="0"/>
                  <w:marRight w:val="0"/>
                  <w:marTop w:val="0"/>
                  <w:marBottom w:val="0"/>
                  <w:divBdr>
                    <w:top w:val="none" w:sz="0" w:space="0" w:color="auto"/>
                    <w:left w:val="none" w:sz="0" w:space="0" w:color="auto"/>
                    <w:bottom w:val="none" w:sz="0" w:space="0" w:color="auto"/>
                    <w:right w:val="none" w:sz="0" w:space="0" w:color="auto"/>
                  </w:divBdr>
                  <w:divsChild>
                    <w:div w:id="1209101220">
                      <w:marLeft w:val="0"/>
                      <w:marRight w:val="4"/>
                      <w:marTop w:val="0"/>
                      <w:marBottom w:val="0"/>
                      <w:divBdr>
                        <w:top w:val="none" w:sz="0" w:space="0" w:color="auto"/>
                        <w:left w:val="none" w:sz="0" w:space="0" w:color="auto"/>
                        <w:bottom w:val="none" w:sz="0" w:space="0" w:color="auto"/>
                        <w:right w:val="none" w:sz="0" w:space="0" w:color="auto"/>
                      </w:divBdr>
                      <w:divsChild>
                        <w:div w:id="11645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erdoctorates@admin.ox.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igherdoctorates@admin.ox.ac.uk?subject=Higher%20Doctorates%20Enquir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gherdoctorates@admin.ox.ac.uk?subject=Higher%20Doctorates%20Enquir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capplications@admin.ox.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BA5F832F2F8F44B418B925D35294B4" ma:contentTypeVersion="" ma:contentTypeDescription="Create a new document." ma:contentTypeScope="" ma:versionID="e0a8749cc635b1cc80dcaa301e58015f">
  <xsd:schema xmlns:xsd="http://www.w3.org/2001/XMLSchema" xmlns:xs="http://www.w3.org/2001/XMLSchema" xmlns:p="http://schemas.microsoft.com/office/2006/metadata/properties" xmlns:ns2="D518DA1E-2101-4416-A820-EBA86F14B83F" xmlns:ns3="d754a9bd-723f-4ade-bd0f-d33e4d876477" targetNamespace="http://schemas.microsoft.com/office/2006/metadata/properties" ma:root="true" ma:fieldsID="f70d6ae2fc17730a03f85731ff2d52aa" ns2:_="" ns3:_="">
    <xsd:import namespace="D518DA1E-2101-4416-A820-EBA86F14B83F"/>
    <xsd:import namespace="d754a9bd-723f-4ade-bd0f-d33e4d876477"/>
    <xsd:element name="properties">
      <xsd:complexType>
        <xsd:sequence>
          <xsd:element name="documentManagement">
            <xsd:complexType>
              <xsd:all>
                <xsd:element ref="ns2:Meeting" minOccurs="0"/>
                <xsd:element ref="ns2:Order0" minOccurs="0"/>
                <xsd:element ref="ns2:Reserved" minOccurs="0"/>
                <xsd:element ref="ns3:Committee_x0020_document" minOccurs="0"/>
                <xsd:element ref="ns2:Meeting_x003a_Start_x0020_Time" minOccurs="0"/>
                <xsd:element ref="ns2:Meeting_x003a_Meeting_x0020_name" minOccurs="0"/>
                <xsd:element ref="ns2:Meeting_x003a_Next_x0020_or_x0020_last_x0020__x002d__x0020_text" minOccurs="0"/>
                <xsd:element ref="ns2:Meeting_x003a_Academic_x0020_year_x0020__x002d__x0020_text" minOccurs="0"/>
                <xsd:element ref="ns2:Meeting_x003a_Meeting_x0020_date" minOccurs="0"/>
                <xsd:element ref="ns2:Meeting_x0020_name_x003a_Committee_x0020_name" minOccurs="0"/>
                <xsd:element ref="ns2:Meeting_x0020_name_x003a_Calendar_x0020_Year" minOccurs="0"/>
                <xsd:element ref="ns2:Meeting_x0020_name_x003a_Cancelled_x0020__x002d__x0020_text" minOccurs="0"/>
                <xsd:element ref="ns2:Hidden" minOccurs="0"/>
                <xsd:element ref="ns2:Above_x0020_line" minOccurs="0"/>
                <xsd:element ref="ns2:Linked_x0020_calendar_x0020_entry_x003a_day_x002d_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8DA1E-2101-4416-A820-EBA86F14B83F" elementFormDefault="qualified">
    <xsd:import namespace="http://schemas.microsoft.com/office/2006/documentManagement/types"/>
    <xsd:import namespace="http://schemas.microsoft.com/office/infopath/2007/PartnerControls"/>
    <xsd:element name="Meeting" ma:index="2" nillable="true" ma:displayName="Linked calendar entry" ma:list="{C02C6F47-F550-4581-ADE4-46AC8FEAB7A3}" ma:internalName="Meeting" ma:readOnly="false" ma:showField="Meeting_x0020_name">
      <xsd:simpleType>
        <xsd:restriction base="dms:Lookup"/>
      </xsd:simpleType>
    </xsd:element>
    <xsd:element name="Order0" ma:index="3" nillable="true" ma:displayName="Order" ma:decimals="0" ma:default="999" ma:internalName="Order0" ma:percentage="FALSE">
      <xsd:simpleType>
        <xsd:restriction base="dms:Number"/>
      </xsd:simpleType>
    </xsd:element>
    <xsd:element name="Reserved" ma:index="4" nillable="true" ma:displayName="Security level" ma:default="Unmarked" ma:format="Dropdown" ma:internalName="Reserved">
      <xsd:simpleType>
        <xsd:restriction base="dms:Choice">
          <xsd:enumeration value="Unmarked"/>
          <xsd:enumeration value="Reserved"/>
          <xsd:enumeration value="Unreserved"/>
        </xsd:restriction>
      </xsd:simpleType>
    </xsd:element>
    <xsd:element name="Meeting_x003a_Start_x0020_Time" ma:index="8" nillable="true" ma:displayName="Meeting Start Time" ma:list="{C02C6F47-F550-4581-ADE4-46AC8FEAB7A3}" ma:internalName="Meeting_x003a_Start_x0020_Time" ma:readOnly="true" ma:showField="EventDate" ma:web="">
      <xsd:simpleType>
        <xsd:restriction base="dms:Lookup"/>
      </xsd:simpleType>
    </xsd:element>
    <xsd:element name="Meeting_x003a_Meeting_x0020_name" ma:index="9" nillable="true" ma:displayName="Meeting name" ma:list="{C02C6F47-F550-4581-ADE4-46AC8FEAB7A3}" ma:internalName="Meeting_x003a_Meeting_x0020_name" ma:readOnly="true" ma:showField="Meeting_x0020_name" ma:web="">
      <xsd:simpleType>
        <xsd:restriction base="dms:Lookup"/>
      </xsd:simpleType>
    </xsd:element>
    <xsd:element name="Meeting_x003a_Next_x0020_or_x0020_last_x0020__x002d__x0020_text" ma:index="10" nillable="true" ma:displayName="Next or last" ma:list="{C02C6F47-F550-4581-ADE4-46AC8FEAB7A3}" ma:internalName="Meeting_x003a_Next_x0020_or_x0020_last_x0020__x002d__x0020_text" ma:readOnly="true" ma:showField="Next_x0020_or_x0020_last_x0020__" ma:web="">
      <xsd:simpleType>
        <xsd:restriction base="dms:Lookup"/>
      </xsd:simpleType>
    </xsd:element>
    <xsd:element name="Meeting_x003a_Academic_x0020_year_x0020__x002d__x0020_text" ma:index="11" nillable="true" ma:displayName="Academic year" ma:list="{C02C6F47-F550-4581-ADE4-46AC8FEAB7A3}" ma:internalName="Meeting_x003a_Academic_x0020_year_x0020__x002d__x0020_text" ma:readOnly="true" ma:showField="Academic_x0020_year_x0020__x002d" ma:web="">
      <xsd:simpleType>
        <xsd:restriction base="dms:Lookup"/>
      </xsd:simpleType>
    </xsd:element>
    <xsd:element name="Meeting_x003a_Meeting_x0020_date" ma:index="12" nillable="true" ma:displayName="Meeting date" ma:list="{C02C6F47-F550-4581-ADE4-46AC8FEAB7A3}" ma:internalName="Meeting_x003a_Meeting_x0020_date" ma:readOnly="true" ma:showField="Meeting_x0020_date" ma:web="">
      <xsd:simpleType>
        <xsd:restriction base="dms:Lookup"/>
      </xsd:simpleType>
    </xsd:element>
    <xsd:element name="Meeting_x0020_name_x003a_Committee_x0020_name" ma:index="13" nillable="true" ma:displayName="Committee name" ma:list="{C02C6F47-F550-4581-ADE4-46AC8FEAB7A3}" ma:internalName="Meeting_x0020_name_x003a_Committee_x0020_name" ma:readOnly="true" ma:showField="Committee_x0020_name" ma:web="">
      <xsd:simpleType>
        <xsd:restriction base="dms:Lookup"/>
      </xsd:simpleType>
    </xsd:element>
    <xsd:element name="Meeting_x0020_name_x003a_Calendar_x0020_Year" ma:index="14" nillable="true" ma:displayName="Calendar Year" ma:list="{C02C6F47-F550-4581-ADE4-46AC8FEAB7A3}" ma:internalName="Meeting_x0020_name_x003a_Calendar_x0020_Year" ma:readOnly="true" ma:showField="Calendar_x0020_Year" ma:web="">
      <xsd:simpleType>
        <xsd:restriction base="dms:Lookup"/>
      </xsd:simpleType>
    </xsd:element>
    <xsd:element name="Meeting_x0020_name_x003a_Cancelled_x0020__x002d__x0020_text" ma:index="15" nillable="true" ma:displayName="Meeting - Cancelled" ma:list="{C02C6F47-F550-4581-ADE4-46AC8FEAB7A3}" ma:internalName="Meeting_x0020_name_x003a_Cancelled_x0020__x002d__x0020_text" ma:readOnly="true" ma:showField="Cancelled_x0020__x002d__x0020_te" ma:web="">
      <xsd:simpleType>
        <xsd:restriction base="dms:Lookup"/>
      </xsd:simpleType>
    </xsd:element>
    <xsd:element name="Hidden" ma:index="20" nillable="true" ma:displayName="Hidden" ma:default="0" ma:internalName="Hidden">
      <xsd:simpleType>
        <xsd:restriction base="dms:Boolean"/>
      </xsd:simpleType>
    </xsd:element>
    <xsd:element name="Above_x0020_line" ma:index="21" nillable="true" ma:displayName="Above line" ma:default="None" ma:format="Dropdown" ma:internalName="Above_x0020_line">
      <xsd:simpleType>
        <xsd:restriction base="dms:Choice">
          <xsd:enumeration value="None"/>
          <xsd:enumeration value="Above the line"/>
          <xsd:enumeration value="Below the line"/>
        </xsd:restriction>
      </xsd:simpleType>
    </xsd:element>
    <xsd:element name="Linked_x0020_calendar_x0020_entry_x003a_day_x002d_month" ma:index="22" nillable="true" ma:displayName="day-month" ma:list="{C02C6F47-F550-4581-ADE4-46AC8FEAB7A3}" ma:internalName="Linked_x0020_calendar_x0020_entry_x003a_day_x002d_month" ma:readOnly="true" ma:showField="day_x002d_month" ma:we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754a9bd-723f-4ade-bd0f-d33e4d876477" elementFormDefault="qualified">
    <xsd:import namespace="http://schemas.microsoft.com/office/2006/documentManagement/types"/>
    <xsd:import namespace="http://schemas.microsoft.com/office/infopath/2007/PartnerControls"/>
    <xsd:element name="Committee_x0020_document" ma:index="5" nillable="true" ma:displayName="Committee document" ma:default="Other" ma:format="Dropdown" ma:internalName="Committee_x0020_document">
      <xsd:simpleType>
        <xsd:restriction base="dms:Choice">
          <xsd:enumeration value="Agenda"/>
          <xsd:enumeration value="Minutes"/>
          <xsd:enumeration value="Paper"/>
          <xsd:enumeration value="Report"/>
          <xsd:enumeration value="Board pack"/>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ove_x0020_line xmlns="D518DA1E-2101-4416-A820-EBA86F14B83F">Above the line</Above_x0020_line>
    <Committee_x0020_document xmlns="d754a9bd-723f-4ade-bd0f-d33e4d876477">Other</Committee_x0020_document>
    <Meeting xmlns="D518DA1E-2101-4416-A820-EBA86F14B83F">3</Meeting>
    <Reserved xmlns="D518DA1E-2101-4416-A820-EBA86F14B83F">Unmarked</Reserved>
    <Order0 xmlns="D518DA1E-2101-4416-A820-EBA86F14B83F">4</Order0>
    <Hidden xmlns="D518DA1E-2101-4416-A820-EBA86F14B83F">false</Hidde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4330-39B4-4CBA-8113-39C1592B8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8DA1E-2101-4416-A820-EBA86F14B83F"/>
    <ds:schemaRef ds:uri="d754a9bd-723f-4ade-bd0f-d33e4d876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3F4DC-6D7A-4571-B744-44F5735A9F09}">
  <ds:schemaRefs>
    <ds:schemaRef ds:uri="http://schemas.microsoft.com/sharepoint/v3/contenttype/forms"/>
  </ds:schemaRefs>
</ds:datastoreItem>
</file>

<file path=customXml/itemProps3.xml><?xml version="1.0" encoding="utf-8"?>
<ds:datastoreItem xmlns:ds="http://schemas.openxmlformats.org/officeDocument/2006/customXml" ds:itemID="{93E1DE16-17EA-422C-93FE-C064322A9D75}">
  <ds:schemaRefs>
    <ds:schemaRef ds:uri="http://schemas.microsoft.com/office/2006/documentManagement/types"/>
    <ds:schemaRef ds:uri="d754a9bd-723f-4ade-bd0f-d33e4d876477"/>
    <ds:schemaRef ds:uri="http://purl.org/dc/elements/1.1/"/>
    <ds:schemaRef ds:uri="http://schemas.microsoft.com/office/infopath/2007/PartnerControls"/>
    <ds:schemaRef ds:uri="D518DA1E-2101-4416-A820-EBA86F14B83F"/>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FACCF50-E89E-4C5F-ADA4-D68424F8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Holmes</dc:creator>
  <cp:keywords/>
  <dc:description/>
  <cp:lastModifiedBy>Melissa Abbey</cp:lastModifiedBy>
  <cp:revision>3</cp:revision>
  <dcterms:created xsi:type="dcterms:W3CDTF">2019-07-31T08:11:00Z</dcterms:created>
  <dcterms:modified xsi:type="dcterms:W3CDTF">2019-07-31T09:00:00Z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0x01010024BA5F832F2F8F44B418B925D35294B4</vt:lpwstr>
  </property>
</Properties>
</file>