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7C07EA" w14:textId="77777777" w:rsidR="00C16C50" w:rsidRPr="00D52B0E" w:rsidRDefault="00C16C50" w:rsidP="001C03DF">
      <w:pPr>
        <w:pStyle w:val="Heading2"/>
        <w:jc w:val="center"/>
        <w:rPr>
          <w:rFonts w:asciiTheme="minorHAnsi" w:eastAsia="Calibri" w:hAnsiTheme="minorHAnsi" w:cstheme="minorHAnsi"/>
          <w:sz w:val="32"/>
          <w:szCs w:val="32"/>
        </w:rPr>
      </w:pPr>
    </w:p>
    <w:p w14:paraId="58523464" w14:textId="412C6DC5" w:rsidR="001C03DF" w:rsidRPr="00E00789" w:rsidRDefault="001C03DF" w:rsidP="001C03DF">
      <w:pPr>
        <w:pStyle w:val="Heading2"/>
        <w:jc w:val="center"/>
        <w:rPr>
          <w:rFonts w:eastAsia="Calibri" w:cstheme="majorHAnsi"/>
          <w:sz w:val="32"/>
          <w:szCs w:val="32"/>
        </w:rPr>
      </w:pPr>
      <w:r w:rsidRPr="00E00789">
        <w:rPr>
          <w:rFonts w:eastAsia="Calibri" w:cstheme="majorHAnsi"/>
          <w:sz w:val="32"/>
          <w:szCs w:val="32"/>
        </w:rPr>
        <w:t>Career Development Reviews for Research Staff</w:t>
      </w:r>
    </w:p>
    <w:p w14:paraId="64B0B273" w14:textId="77777777" w:rsidR="001C03DF" w:rsidRPr="00E00789" w:rsidRDefault="001C03DF" w:rsidP="001C03DF">
      <w:pPr>
        <w:pStyle w:val="Heading2"/>
        <w:jc w:val="center"/>
        <w:rPr>
          <w:rFonts w:eastAsia="Calibri" w:cstheme="majorHAnsi"/>
          <w:sz w:val="28"/>
          <w:szCs w:val="28"/>
        </w:rPr>
      </w:pPr>
      <w:r w:rsidRPr="00E00789">
        <w:rPr>
          <w:rFonts w:cstheme="majorHAnsi"/>
          <w:sz w:val="28"/>
          <w:szCs w:val="28"/>
        </w:rPr>
        <w:t>Guidance</w:t>
      </w:r>
      <w:r w:rsidRPr="00E00789">
        <w:rPr>
          <w:rFonts w:eastAsia="Calibri" w:cstheme="majorHAnsi"/>
          <w:sz w:val="28"/>
          <w:szCs w:val="28"/>
        </w:rPr>
        <w:t xml:space="preserve"> Note for Heads of Department &amp; Professional Support Staff</w:t>
      </w:r>
    </w:p>
    <w:p w14:paraId="69BAC29C" w14:textId="77777777" w:rsidR="003C068B" w:rsidRPr="00D52B0E" w:rsidRDefault="003C068B">
      <w:pPr>
        <w:rPr>
          <w:rFonts w:cstheme="minorHAnsi"/>
        </w:rPr>
      </w:pPr>
    </w:p>
    <w:p w14:paraId="5F147F8A" w14:textId="77777777" w:rsidR="00DC303A" w:rsidRPr="00D52B0E" w:rsidRDefault="00DC303A" w:rsidP="00DC303A">
      <w:pPr>
        <w:shd w:val="clear" w:color="auto" w:fill="FFFFFF"/>
        <w:spacing w:before="240" w:line="276" w:lineRule="auto"/>
        <w:contextualSpacing/>
        <w:rPr>
          <w:rFonts w:cstheme="minorHAnsi"/>
          <w:lang w:eastAsia="en-GB"/>
        </w:rPr>
      </w:pPr>
      <w:r w:rsidRPr="00D52B0E">
        <w:rPr>
          <w:rFonts w:cstheme="minorHAnsi"/>
          <w:color w:val="333333"/>
          <w:lang w:eastAsia="en-GB"/>
        </w:rPr>
        <w:t xml:space="preserve">Personnel Committee agreed in February 2022 that a stepped approach will be taken </w:t>
      </w:r>
      <w:r w:rsidRPr="00D52B0E">
        <w:rPr>
          <w:rFonts w:cstheme="minorHAnsi"/>
          <w:lang w:eastAsia="en-GB"/>
        </w:rPr>
        <w:t xml:space="preserve">towards an institution-wide target in which all departments /faculties will have a scheme for Career Development Reviews (CDR) for fixed-term researchers within one to three years.  </w:t>
      </w:r>
    </w:p>
    <w:p w14:paraId="306DABB9" w14:textId="77777777" w:rsidR="00DC303A" w:rsidRPr="00D52B0E" w:rsidRDefault="00DC303A" w:rsidP="00DC303A">
      <w:pPr>
        <w:shd w:val="clear" w:color="auto" w:fill="FFFFFF"/>
        <w:spacing w:before="240" w:line="276" w:lineRule="auto"/>
        <w:contextualSpacing/>
        <w:rPr>
          <w:rFonts w:cstheme="minorHAnsi"/>
          <w:lang w:eastAsia="en-GB"/>
        </w:rPr>
      </w:pPr>
    </w:p>
    <w:p w14:paraId="3CC8DCE6" w14:textId="28D7ACB1" w:rsidR="001C03DF" w:rsidRPr="00D52B0E" w:rsidRDefault="00DC303A" w:rsidP="00DC303A">
      <w:pPr>
        <w:shd w:val="clear" w:color="auto" w:fill="FFFFFF"/>
        <w:spacing w:before="240" w:line="276" w:lineRule="auto"/>
        <w:contextualSpacing/>
        <w:rPr>
          <w:rFonts w:cstheme="minorHAnsi"/>
          <w:lang w:eastAsia="en-GB"/>
        </w:rPr>
      </w:pPr>
      <w:r w:rsidRPr="00D52B0E">
        <w:rPr>
          <w:rFonts w:cstheme="minorHAnsi"/>
          <w:lang w:eastAsia="en-GB"/>
        </w:rPr>
        <w:t xml:space="preserve">Each department/faculty is free to set up its own scheme relevant to its staff but these principles should underlie all schemes:  </w:t>
      </w:r>
      <w:bookmarkStart w:id="0" w:name="_GoBack"/>
      <w:bookmarkEnd w:id="0"/>
    </w:p>
    <w:p w14:paraId="00CF318F" w14:textId="61D7598B" w:rsidR="001C03DF" w:rsidRPr="00D52B0E" w:rsidRDefault="001C03DF" w:rsidP="001C03DF">
      <w:pPr>
        <w:pStyle w:val="ListParagraph"/>
        <w:numPr>
          <w:ilvl w:val="0"/>
          <w:numId w:val="1"/>
        </w:numPr>
        <w:shd w:val="clear" w:color="auto" w:fill="FFFFFF"/>
        <w:spacing w:before="120" w:after="240" w:line="276" w:lineRule="auto"/>
        <w:rPr>
          <w:rFonts w:eastAsia="Times New Roman" w:cstheme="minorHAnsi"/>
          <w:color w:val="333333"/>
          <w:lang w:eastAsia="en-GB"/>
        </w:rPr>
      </w:pPr>
      <w:r w:rsidRPr="00D52B0E">
        <w:rPr>
          <w:rFonts w:eastAsia="Times New Roman" w:cstheme="minorHAnsi"/>
          <w:color w:val="333333"/>
          <w:lang w:eastAsia="en-GB"/>
        </w:rPr>
        <w:t xml:space="preserve">Personnel Committee agreed career development principles on </w:t>
      </w:r>
      <w:hyperlink r:id="rId11" w:anchor="collapse1776951" w:history="1">
        <w:r w:rsidRPr="00D52B0E">
          <w:rPr>
            <w:rStyle w:val="Hyperlink"/>
            <w:rFonts w:eastAsia="Times New Roman" w:cstheme="minorHAnsi"/>
            <w:i/>
            <w:lang w:eastAsia="en-GB"/>
          </w:rPr>
          <w:t>Promoting Good Conversations at Work</w:t>
        </w:r>
      </w:hyperlink>
      <w:r w:rsidRPr="00D52B0E">
        <w:rPr>
          <w:rFonts w:eastAsia="Times New Roman" w:cstheme="minorHAnsi"/>
          <w:color w:val="333333"/>
          <w:lang w:eastAsia="en-GB"/>
        </w:rPr>
        <w:t xml:space="preserve"> (October 2019).</w:t>
      </w:r>
    </w:p>
    <w:p w14:paraId="0B1DD3CE" w14:textId="12068635" w:rsidR="00002B30" w:rsidRPr="00D52B0E" w:rsidRDefault="001C03DF" w:rsidP="00002B30">
      <w:pPr>
        <w:pStyle w:val="ListParagraph"/>
        <w:numPr>
          <w:ilvl w:val="0"/>
          <w:numId w:val="1"/>
        </w:numPr>
        <w:shd w:val="clear" w:color="auto" w:fill="FFFFFF"/>
        <w:spacing w:before="120" w:after="240" w:line="276" w:lineRule="auto"/>
        <w:rPr>
          <w:rFonts w:eastAsia="Times New Roman" w:cstheme="minorHAnsi"/>
          <w:color w:val="333333"/>
          <w:lang w:eastAsia="en-GB"/>
        </w:rPr>
      </w:pPr>
      <w:r w:rsidRPr="00D52B0E">
        <w:rPr>
          <w:rFonts w:eastAsia="Times New Roman" w:cstheme="minorHAnsi"/>
          <w:color w:val="333333"/>
          <w:lang w:eastAsia="en-GB"/>
        </w:rPr>
        <w:t xml:space="preserve">The principles to which the University is a signatory in </w:t>
      </w:r>
      <w:hyperlink r:id="rId12" w:history="1">
        <w:r w:rsidRPr="00D52B0E">
          <w:rPr>
            <w:rStyle w:val="Hyperlink"/>
            <w:rFonts w:eastAsia="Times New Roman" w:cstheme="minorHAnsi"/>
            <w:i/>
            <w:lang w:eastAsia="en-GB"/>
          </w:rPr>
          <w:t>The Concordat to Support the Career Development of Researchers</w:t>
        </w:r>
      </w:hyperlink>
      <w:r w:rsidRPr="00D52B0E">
        <w:rPr>
          <w:rFonts w:eastAsia="Times New Roman" w:cstheme="minorHAnsi"/>
          <w:i/>
          <w:color w:val="333333"/>
          <w:lang w:eastAsia="en-GB"/>
        </w:rPr>
        <w:t xml:space="preserve"> </w:t>
      </w:r>
      <w:r w:rsidR="009907EC" w:rsidRPr="00D52B0E">
        <w:rPr>
          <w:rFonts w:eastAsia="Times New Roman" w:cstheme="minorHAnsi"/>
          <w:color w:val="333333"/>
          <w:lang w:eastAsia="en-GB"/>
        </w:rPr>
        <w:t>September 2019 (the Concordat).</w:t>
      </w:r>
    </w:p>
    <w:p w14:paraId="1F575BA6" w14:textId="77777777" w:rsidR="00A80A1D" w:rsidRPr="00D52B0E" w:rsidRDefault="00A80A1D" w:rsidP="00A80A1D">
      <w:pPr>
        <w:pStyle w:val="ListParagraph"/>
        <w:shd w:val="clear" w:color="auto" w:fill="FFFFFF"/>
        <w:spacing w:before="120" w:after="240" w:line="276" w:lineRule="auto"/>
        <w:ind w:left="360"/>
        <w:rPr>
          <w:rFonts w:eastAsia="Times New Roman" w:cstheme="minorHAnsi"/>
          <w:color w:val="333333"/>
          <w:lang w:eastAsia="en-GB"/>
        </w:rPr>
      </w:pPr>
    </w:p>
    <w:p w14:paraId="1F6092CB" w14:textId="2143EEAB" w:rsidR="00002B30" w:rsidRPr="00D52B0E" w:rsidRDefault="00002B30" w:rsidP="00E974D4">
      <w:pPr>
        <w:pStyle w:val="Heading2"/>
        <w:spacing w:before="0"/>
        <w:rPr>
          <w:rFonts w:cstheme="majorHAnsi"/>
          <w:lang w:eastAsia="en-GB"/>
        </w:rPr>
      </w:pPr>
      <w:r w:rsidRPr="00D52B0E">
        <w:rPr>
          <w:rFonts w:cstheme="majorHAnsi"/>
          <w:lang w:eastAsia="en-GB"/>
        </w:rPr>
        <w:t>In respect of CDRs, the Concordat states:</w:t>
      </w:r>
    </w:p>
    <w:p w14:paraId="4627E911" w14:textId="77777777" w:rsidR="00BD54B6" w:rsidRPr="00D52B0E" w:rsidRDefault="00BD54B6" w:rsidP="00E974D4">
      <w:pPr>
        <w:rPr>
          <w:rFonts w:cstheme="minorHAnsi"/>
          <w:lang w:val="en-US" w:eastAsia="en-GB"/>
        </w:rPr>
      </w:pPr>
    </w:p>
    <w:p w14:paraId="282DA65C" w14:textId="3F18EAE0" w:rsidR="00002B30" w:rsidRPr="00D52B0E" w:rsidRDefault="00BD54B6" w:rsidP="00002B30">
      <w:pPr>
        <w:spacing w:line="276" w:lineRule="auto"/>
        <w:rPr>
          <w:rFonts w:cstheme="minorHAnsi"/>
          <w:lang w:eastAsia="en-GB"/>
        </w:rPr>
      </w:pPr>
      <w:r w:rsidRPr="00D52B0E">
        <w:rPr>
          <w:rFonts w:cstheme="minorHAnsi"/>
          <w:noProof/>
          <w:lang w:eastAsia="en-GB"/>
        </w:rPr>
        <mc:AlternateContent>
          <mc:Choice Requires="wps">
            <w:drawing>
              <wp:anchor distT="0" distB="0" distL="114300" distR="114300" simplePos="0" relativeHeight="251659264" behindDoc="0" locked="0" layoutInCell="1" allowOverlap="1" wp14:anchorId="78657ED4" wp14:editId="5FCEF2C2">
                <wp:simplePos x="0" y="0"/>
                <wp:positionH relativeFrom="margin">
                  <wp:posOffset>352425</wp:posOffset>
                </wp:positionH>
                <wp:positionV relativeFrom="paragraph">
                  <wp:posOffset>17780</wp:posOffset>
                </wp:positionV>
                <wp:extent cx="5581650" cy="28003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5581650" cy="2800350"/>
                        </a:xfrm>
                        <a:prstGeom prst="rect">
                          <a:avLst/>
                        </a:prstGeom>
                      </wps:spPr>
                      <wps:style>
                        <a:lnRef idx="2">
                          <a:schemeClr val="accent5"/>
                        </a:lnRef>
                        <a:fillRef idx="1">
                          <a:schemeClr val="lt1"/>
                        </a:fillRef>
                        <a:effectRef idx="0">
                          <a:schemeClr val="accent5"/>
                        </a:effectRef>
                        <a:fontRef idx="minor">
                          <a:schemeClr val="dk1"/>
                        </a:fontRef>
                      </wps:style>
                      <wps:txbx>
                        <w:txbxContent>
                          <w:p w14:paraId="34BCC3EB" w14:textId="77777777" w:rsidR="00002B30" w:rsidRPr="00D1163E" w:rsidRDefault="00002B30" w:rsidP="00002B30">
                            <w:pPr>
                              <w:pStyle w:val="Heading3"/>
                              <w:rPr>
                                <w:rFonts w:ascii="Calibri" w:hAnsi="Calibri"/>
                                <w:b/>
                                <w:sz w:val="22"/>
                                <w:szCs w:val="22"/>
                              </w:rPr>
                            </w:pPr>
                            <w:r w:rsidRPr="00D1163E">
                              <w:rPr>
                                <w:rFonts w:ascii="Calibri" w:hAnsi="Calibri"/>
                                <w:sz w:val="22"/>
                                <w:szCs w:val="22"/>
                              </w:rPr>
                              <w:t>Researchers must:</w:t>
                            </w:r>
                          </w:p>
                          <w:p w14:paraId="48B4D6C0" w14:textId="77777777" w:rsidR="00002B30" w:rsidRPr="00D1163E" w:rsidRDefault="00002B30" w:rsidP="00002B30">
                            <w:pPr>
                              <w:numPr>
                                <w:ilvl w:val="0"/>
                                <w:numId w:val="15"/>
                              </w:numPr>
                              <w:spacing w:after="0" w:line="240" w:lineRule="auto"/>
                              <w:textAlignment w:val="baseline"/>
                              <w:rPr>
                                <w:rFonts w:ascii="Calibri" w:hAnsi="Calibri" w:cs="Arial"/>
                                <w:i/>
                                <w:color w:val="000000"/>
                                <w:lang w:eastAsia="en-GB"/>
                              </w:rPr>
                            </w:pPr>
                            <w:r w:rsidRPr="00D1163E">
                              <w:rPr>
                                <w:rFonts w:ascii="Calibri" w:hAnsi="Calibri" w:cs="Arial"/>
                                <w:i/>
                                <w:color w:val="000000"/>
                                <w:lang w:eastAsia="en-GB"/>
                              </w:rPr>
                              <w:t xml:space="preserve">Maintain an up-to-date professional career development plan and build a portfolio of evidence </w:t>
                            </w:r>
                            <w:r>
                              <w:rPr>
                                <w:rFonts w:ascii="Calibri" w:hAnsi="Calibri" w:cs="Arial"/>
                                <w:i/>
                                <w:color w:val="000000"/>
                                <w:lang w:eastAsia="en-GB"/>
                              </w:rPr>
                              <w:t xml:space="preserve">demonstrating their experience </w:t>
                            </w:r>
                            <w:r w:rsidRPr="00D1163E">
                              <w:rPr>
                                <w:rFonts w:ascii="Calibri" w:hAnsi="Calibri" w:cs="Arial"/>
                                <w:i/>
                                <w:color w:val="000000"/>
                                <w:lang w:eastAsia="en-GB"/>
                              </w:rPr>
                              <w:t xml:space="preserve">that can be used to support job applications. </w:t>
                            </w:r>
                          </w:p>
                          <w:p w14:paraId="5C9F6F6C" w14:textId="77777777" w:rsidR="00002B30" w:rsidRPr="00D1163E" w:rsidRDefault="00002B30" w:rsidP="00002B30">
                            <w:pPr>
                              <w:numPr>
                                <w:ilvl w:val="0"/>
                                <w:numId w:val="15"/>
                              </w:numPr>
                              <w:spacing w:after="0" w:line="240" w:lineRule="auto"/>
                              <w:textAlignment w:val="baseline"/>
                              <w:rPr>
                                <w:rFonts w:ascii="Calibri" w:hAnsi="Calibri" w:cs="Arial"/>
                                <w:i/>
                                <w:color w:val="000000"/>
                                <w:lang w:eastAsia="en-GB"/>
                              </w:rPr>
                            </w:pPr>
                            <w:r w:rsidRPr="00D1163E">
                              <w:rPr>
                                <w:rFonts w:ascii="Calibri" w:hAnsi="Calibri" w:cs="Arial"/>
                                <w:i/>
                                <w:color w:val="000000"/>
                                <w:lang w:eastAsia="en-GB"/>
                              </w:rPr>
                              <w:t>Positively engage in career development reviews with their managers.</w:t>
                            </w:r>
                          </w:p>
                          <w:p w14:paraId="6B825CBF" w14:textId="77777777" w:rsidR="00002B30" w:rsidRPr="00D1163E" w:rsidRDefault="00002B30" w:rsidP="00002B30">
                            <w:pPr>
                              <w:pStyle w:val="Heading3"/>
                              <w:rPr>
                                <w:rFonts w:ascii="Calibri" w:hAnsi="Calibri"/>
                                <w:b/>
                                <w:sz w:val="22"/>
                                <w:szCs w:val="22"/>
                              </w:rPr>
                            </w:pPr>
                            <w:r w:rsidRPr="00D1163E">
                              <w:rPr>
                                <w:rFonts w:ascii="Calibri" w:hAnsi="Calibri"/>
                                <w:sz w:val="22"/>
                                <w:szCs w:val="22"/>
                              </w:rPr>
                              <w:t>Managers of researchers must:</w:t>
                            </w:r>
                          </w:p>
                          <w:p w14:paraId="032CF56A" w14:textId="77777777" w:rsidR="00002B30" w:rsidRPr="00D1163E" w:rsidRDefault="00002B30" w:rsidP="00002B30">
                            <w:pPr>
                              <w:numPr>
                                <w:ilvl w:val="0"/>
                                <w:numId w:val="14"/>
                              </w:numPr>
                              <w:spacing w:after="0" w:line="240" w:lineRule="auto"/>
                              <w:textAlignment w:val="baseline"/>
                              <w:rPr>
                                <w:rFonts w:ascii="Calibri" w:hAnsi="Calibri" w:cs="Arial"/>
                                <w:i/>
                                <w:color w:val="000000"/>
                                <w:lang w:eastAsia="en-GB"/>
                              </w:rPr>
                            </w:pPr>
                            <w:r w:rsidRPr="00D1163E">
                              <w:rPr>
                                <w:rFonts w:ascii="Calibri" w:hAnsi="Calibri" w:cs="Arial"/>
                                <w:i/>
                                <w:color w:val="000000"/>
                                <w:lang w:eastAsia="en-GB"/>
                              </w:rPr>
                              <w:t>Engage in regular career development discussions with their researchers, including holding a career development review at least annually.</w:t>
                            </w:r>
                          </w:p>
                          <w:p w14:paraId="6ECF97E1" w14:textId="77777777" w:rsidR="00002B30" w:rsidRPr="00D1163E" w:rsidRDefault="00002B30" w:rsidP="00002B30">
                            <w:pPr>
                              <w:pStyle w:val="Heading3"/>
                              <w:rPr>
                                <w:rFonts w:asciiTheme="minorHAnsi" w:hAnsiTheme="minorHAnsi"/>
                                <w:b/>
                                <w:sz w:val="22"/>
                                <w:szCs w:val="22"/>
                              </w:rPr>
                            </w:pPr>
                            <w:r w:rsidRPr="00D1163E">
                              <w:rPr>
                                <w:rFonts w:asciiTheme="minorHAnsi" w:hAnsiTheme="minorHAnsi"/>
                                <w:sz w:val="22"/>
                                <w:szCs w:val="22"/>
                              </w:rPr>
                              <w:t>Institutions must:</w:t>
                            </w:r>
                          </w:p>
                          <w:p w14:paraId="2D0291AC" w14:textId="77777777" w:rsidR="00002B30" w:rsidRPr="00D1163E" w:rsidRDefault="00002B30" w:rsidP="00002B30">
                            <w:pPr>
                              <w:numPr>
                                <w:ilvl w:val="0"/>
                                <w:numId w:val="13"/>
                              </w:numPr>
                              <w:spacing w:after="0" w:line="240" w:lineRule="auto"/>
                              <w:textAlignment w:val="baseline"/>
                              <w:rPr>
                                <w:rFonts w:ascii="Calibri" w:hAnsi="Calibri" w:cs="Arial"/>
                                <w:i/>
                                <w:color w:val="000000"/>
                                <w:lang w:eastAsia="en-GB"/>
                              </w:rPr>
                            </w:pPr>
                            <w:r w:rsidRPr="00D1163E">
                              <w:rPr>
                                <w:rFonts w:ascii="Calibri" w:hAnsi="Calibri" w:cs="Arial"/>
                                <w:i/>
                                <w:color w:val="000000"/>
                                <w:lang w:eastAsia="en-GB"/>
                              </w:rPr>
                              <w:t>Provide training, structured support, and time for managers to engage in meaningful career development reviews with their researchers.</w:t>
                            </w:r>
                          </w:p>
                          <w:p w14:paraId="569B327F" w14:textId="77777777" w:rsidR="00002B30" w:rsidRPr="00D1163E" w:rsidRDefault="00002B30" w:rsidP="00002B30">
                            <w:pPr>
                              <w:numPr>
                                <w:ilvl w:val="0"/>
                                <w:numId w:val="13"/>
                              </w:numPr>
                              <w:spacing w:after="0" w:line="240" w:lineRule="auto"/>
                              <w:textAlignment w:val="baseline"/>
                              <w:rPr>
                                <w:rFonts w:ascii="Calibri" w:hAnsi="Calibri" w:cs="Arial"/>
                                <w:i/>
                                <w:color w:val="000000"/>
                                <w:lang w:eastAsia="en-GB"/>
                              </w:rPr>
                            </w:pPr>
                            <w:r w:rsidRPr="00D1163E">
                              <w:rPr>
                                <w:rFonts w:ascii="Calibri" w:hAnsi="Calibri" w:cs="Arial"/>
                                <w:i/>
                                <w:color w:val="000000"/>
                                <w:lang w:eastAsia="en-GB"/>
                              </w:rPr>
                              <w:t>Monitor, and report on, the engagement of researchers and their managers with professional development activities, and researcher career development reviews.</w:t>
                            </w:r>
                          </w:p>
                          <w:p w14:paraId="1AED2920" w14:textId="77777777" w:rsidR="00002B30" w:rsidRDefault="00002B30" w:rsidP="00002B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657ED4" id="Rectangle 3" o:spid="_x0000_s1026" style="position:absolute;margin-left:27.75pt;margin-top:1.4pt;width:439.5pt;height:22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" fillcolor="white [3201]" strokecolor="#4472c4 [3208]" strokeweight="1pt">
                <v:textbox>
                  <w:txbxContent>
                    <w:p w14:paraId="34BCC3EB" w14:textId="77777777" w:rsidR="00002B30" w:rsidRPr="00D1163E" w:rsidRDefault="00002B30" w:rsidP="00002B30">
                      <w:pPr>
                        <w:pStyle w:val="Heading3"/>
                        <w:rPr>
                          <w:rFonts w:ascii="Calibri" w:hAnsi="Calibri"/>
                          <w:b/>
                          <w:sz w:val="22"/>
                          <w:szCs w:val="22"/>
                        </w:rPr>
                      </w:pPr>
                      <w:r w:rsidRPr="00D1163E">
                        <w:rPr>
                          <w:rFonts w:ascii="Calibri" w:hAnsi="Calibri"/>
                          <w:sz w:val="22"/>
                          <w:szCs w:val="22"/>
                        </w:rPr>
                        <w:t>Researchers must:</w:t>
                      </w:r>
                    </w:p>
                    <w:p w14:paraId="48B4D6C0" w14:textId="77777777" w:rsidR="00002B30" w:rsidRPr="00D1163E" w:rsidRDefault="00002B30" w:rsidP="00002B30">
                      <w:pPr>
                        <w:numPr>
                          <w:ilvl w:val="0"/>
                          <w:numId w:val="15"/>
                        </w:numPr>
                        <w:spacing w:after="0" w:line="240" w:lineRule="auto"/>
                        <w:textAlignment w:val="baseline"/>
                        <w:rPr>
                          <w:rFonts w:ascii="Calibri" w:hAnsi="Calibri" w:cs="Arial"/>
                          <w:i/>
                          <w:color w:val="000000"/>
                          <w:lang w:eastAsia="en-GB"/>
                        </w:rPr>
                      </w:pPr>
                      <w:r w:rsidRPr="00D1163E">
                        <w:rPr>
                          <w:rFonts w:ascii="Calibri" w:hAnsi="Calibri" w:cs="Arial"/>
                          <w:i/>
                          <w:color w:val="000000"/>
                          <w:lang w:eastAsia="en-GB"/>
                        </w:rPr>
                        <w:t xml:space="preserve">Maintain an up-to-date professional career development plan and build a portfolio of evidence </w:t>
                      </w:r>
                      <w:r>
                        <w:rPr>
                          <w:rFonts w:ascii="Calibri" w:hAnsi="Calibri" w:cs="Arial"/>
                          <w:i/>
                          <w:color w:val="000000"/>
                          <w:lang w:eastAsia="en-GB"/>
                        </w:rPr>
                        <w:t xml:space="preserve">demonstrating their experience </w:t>
                      </w:r>
                      <w:r w:rsidRPr="00D1163E">
                        <w:rPr>
                          <w:rFonts w:ascii="Calibri" w:hAnsi="Calibri" w:cs="Arial"/>
                          <w:i/>
                          <w:color w:val="000000"/>
                          <w:lang w:eastAsia="en-GB"/>
                        </w:rPr>
                        <w:t xml:space="preserve">that can be used to support job applications. </w:t>
                      </w:r>
                    </w:p>
                    <w:p w14:paraId="5C9F6F6C" w14:textId="77777777" w:rsidR="00002B30" w:rsidRPr="00D1163E" w:rsidRDefault="00002B30" w:rsidP="00002B30">
                      <w:pPr>
                        <w:numPr>
                          <w:ilvl w:val="0"/>
                          <w:numId w:val="15"/>
                        </w:numPr>
                        <w:spacing w:after="0" w:line="240" w:lineRule="auto"/>
                        <w:textAlignment w:val="baseline"/>
                        <w:rPr>
                          <w:rFonts w:ascii="Calibri" w:hAnsi="Calibri" w:cs="Arial"/>
                          <w:i/>
                          <w:color w:val="000000"/>
                          <w:lang w:eastAsia="en-GB"/>
                        </w:rPr>
                      </w:pPr>
                      <w:r w:rsidRPr="00D1163E">
                        <w:rPr>
                          <w:rFonts w:ascii="Calibri" w:hAnsi="Calibri" w:cs="Arial"/>
                          <w:i/>
                          <w:color w:val="000000"/>
                          <w:lang w:eastAsia="en-GB"/>
                        </w:rPr>
                        <w:t>Positively engage in career development reviews with their managers.</w:t>
                      </w:r>
                    </w:p>
                    <w:p w14:paraId="6B825CBF" w14:textId="77777777" w:rsidR="00002B30" w:rsidRPr="00D1163E" w:rsidRDefault="00002B30" w:rsidP="00002B30">
                      <w:pPr>
                        <w:pStyle w:val="Heading3"/>
                        <w:rPr>
                          <w:rFonts w:ascii="Calibri" w:hAnsi="Calibri"/>
                          <w:b/>
                          <w:sz w:val="22"/>
                          <w:szCs w:val="22"/>
                        </w:rPr>
                      </w:pPr>
                      <w:r w:rsidRPr="00D1163E">
                        <w:rPr>
                          <w:rFonts w:ascii="Calibri" w:hAnsi="Calibri"/>
                          <w:sz w:val="22"/>
                          <w:szCs w:val="22"/>
                        </w:rPr>
                        <w:t>Managers of researchers must:</w:t>
                      </w:r>
                    </w:p>
                    <w:p w14:paraId="032CF56A" w14:textId="77777777" w:rsidR="00002B30" w:rsidRPr="00D1163E" w:rsidRDefault="00002B30" w:rsidP="00002B30">
                      <w:pPr>
                        <w:numPr>
                          <w:ilvl w:val="0"/>
                          <w:numId w:val="14"/>
                        </w:numPr>
                        <w:spacing w:after="0" w:line="240" w:lineRule="auto"/>
                        <w:textAlignment w:val="baseline"/>
                        <w:rPr>
                          <w:rFonts w:ascii="Calibri" w:hAnsi="Calibri" w:cs="Arial"/>
                          <w:i/>
                          <w:color w:val="000000"/>
                          <w:lang w:eastAsia="en-GB"/>
                        </w:rPr>
                      </w:pPr>
                      <w:r w:rsidRPr="00D1163E">
                        <w:rPr>
                          <w:rFonts w:ascii="Calibri" w:hAnsi="Calibri" w:cs="Arial"/>
                          <w:i/>
                          <w:color w:val="000000"/>
                          <w:lang w:eastAsia="en-GB"/>
                        </w:rPr>
                        <w:t>Engage in regular career development discussions with their researchers, including holding a career development review at least annually.</w:t>
                      </w:r>
                    </w:p>
                    <w:p w14:paraId="6ECF97E1" w14:textId="77777777" w:rsidR="00002B30" w:rsidRPr="00D1163E" w:rsidRDefault="00002B30" w:rsidP="00002B30">
                      <w:pPr>
                        <w:pStyle w:val="Heading3"/>
                        <w:rPr>
                          <w:rFonts w:asciiTheme="minorHAnsi" w:hAnsiTheme="minorHAnsi"/>
                          <w:b/>
                          <w:sz w:val="22"/>
                          <w:szCs w:val="22"/>
                        </w:rPr>
                      </w:pPr>
                      <w:r w:rsidRPr="00D1163E">
                        <w:rPr>
                          <w:rFonts w:asciiTheme="minorHAnsi" w:hAnsiTheme="minorHAnsi"/>
                          <w:sz w:val="22"/>
                          <w:szCs w:val="22"/>
                        </w:rPr>
                        <w:t>Institutions must:</w:t>
                      </w:r>
                    </w:p>
                    <w:p w14:paraId="2D0291AC" w14:textId="77777777" w:rsidR="00002B30" w:rsidRPr="00D1163E" w:rsidRDefault="00002B30" w:rsidP="00002B30">
                      <w:pPr>
                        <w:numPr>
                          <w:ilvl w:val="0"/>
                          <w:numId w:val="13"/>
                        </w:numPr>
                        <w:spacing w:after="0" w:line="240" w:lineRule="auto"/>
                        <w:textAlignment w:val="baseline"/>
                        <w:rPr>
                          <w:rFonts w:ascii="Calibri" w:hAnsi="Calibri" w:cs="Arial"/>
                          <w:i/>
                          <w:color w:val="000000"/>
                          <w:lang w:eastAsia="en-GB"/>
                        </w:rPr>
                      </w:pPr>
                      <w:r w:rsidRPr="00D1163E">
                        <w:rPr>
                          <w:rFonts w:ascii="Calibri" w:hAnsi="Calibri" w:cs="Arial"/>
                          <w:i/>
                          <w:color w:val="000000"/>
                          <w:lang w:eastAsia="en-GB"/>
                        </w:rPr>
                        <w:t>Provide training, structured support, and time for managers to engage in meaningful career development reviews with their researchers.</w:t>
                      </w:r>
                    </w:p>
                    <w:p w14:paraId="569B327F" w14:textId="77777777" w:rsidR="00002B30" w:rsidRPr="00D1163E" w:rsidRDefault="00002B30" w:rsidP="00002B30">
                      <w:pPr>
                        <w:numPr>
                          <w:ilvl w:val="0"/>
                          <w:numId w:val="13"/>
                        </w:numPr>
                        <w:spacing w:after="0" w:line="240" w:lineRule="auto"/>
                        <w:textAlignment w:val="baseline"/>
                        <w:rPr>
                          <w:rFonts w:ascii="Calibri" w:hAnsi="Calibri" w:cs="Arial"/>
                          <w:i/>
                          <w:color w:val="000000"/>
                          <w:lang w:eastAsia="en-GB"/>
                        </w:rPr>
                      </w:pPr>
                      <w:r w:rsidRPr="00D1163E">
                        <w:rPr>
                          <w:rFonts w:ascii="Calibri" w:hAnsi="Calibri" w:cs="Arial"/>
                          <w:i/>
                          <w:color w:val="000000"/>
                          <w:lang w:eastAsia="en-GB"/>
                        </w:rPr>
                        <w:t>Monitor, and report on, the engagement of researchers and their managers with professional development activities, and researcher career development reviews.</w:t>
                      </w:r>
                    </w:p>
                    <w:p w14:paraId="1AED2920" w14:textId="77777777" w:rsidR="00002B30" w:rsidRDefault="00002B30" w:rsidP="00002B30">
                      <w:pPr>
                        <w:jc w:val="center"/>
                      </w:pPr>
                    </w:p>
                  </w:txbxContent>
                </v:textbox>
                <w10:wrap anchorx="margin"/>
              </v:rect>
            </w:pict>
          </mc:Fallback>
        </mc:AlternateContent>
      </w:r>
    </w:p>
    <w:p w14:paraId="7A53EE56" w14:textId="04FB0E62" w:rsidR="00002B30" w:rsidRPr="00D52B0E" w:rsidRDefault="00002B30" w:rsidP="00002B30">
      <w:pPr>
        <w:spacing w:line="276" w:lineRule="auto"/>
        <w:rPr>
          <w:rFonts w:cstheme="minorHAnsi"/>
          <w:lang w:eastAsia="en-GB"/>
        </w:rPr>
      </w:pPr>
    </w:p>
    <w:p w14:paraId="00EB4E0F" w14:textId="77777777" w:rsidR="00002B30" w:rsidRPr="00D52B0E" w:rsidRDefault="00002B30" w:rsidP="00002B30">
      <w:pPr>
        <w:spacing w:line="276" w:lineRule="auto"/>
        <w:rPr>
          <w:rFonts w:cstheme="minorHAnsi"/>
          <w:lang w:eastAsia="en-GB"/>
        </w:rPr>
      </w:pPr>
    </w:p>
    <w:p w14:paraId="5E1E4FD1" w14:textId="77777777" w:rsidR="00002B30" w:rsidRPr="00D52B0E" w:rsidRDefault="00002B30" w:rsidP="00002B30">
      <w:pPr>
        <w:spacing w:line="276" w:lineRule="auto"/>
        <w:rPr>
          <w:rFonts w:cstheme="minorHAnsi"/>
          <w:lang w:eastAsia="en-GB"/>
        </w:rPr>
      </w:pPr>
    </w:p>
    <w:p w14:paraId="4BE8F1DF" w14:textId="77777777" w:rsidR="00002B30" w:rsidRPr="00D52B0E" w:rsidRDefault="00002B30" w:rsidP="00002B30">
      <w:pPr>
        <w:spacing w:line="276" w:lineRule="auto"/>
        <w:rPr>
          <w:rFonts w:cstheme="minorHAnsi"/>
          <w:lang w:eastAsia="en-GB"/>
        </w:rPr>
      </w:pPr>
    </w:p>
    <w:p w14:paraId="4293E15C" w14:textId="77777777" w:rsidR="00002B30" w:rsidRPr="00D52B0E" w:rsidRDefault="00002B30" w:rsidP="00002B30">
      <w:pPr>
        <w:spacing w:line="276" w:lineRule="auto"/>
        <w:rPr>
          <w:rFonts w:cstheme="minorHAnsi"/>
          <w:lang w:eastAsia="en-GB"/>
        </w:rPr>
      </w:pPr>
    </w:p>
    <w:p w14:paraId="3E396F19" w14:textId="77777777" w:rsidR="00002B30" w:rsidRPr="00D52B0E" w:rsidRDefault="00002B30" w:rsidP="00002B30">
      <w:pPr>
        <w:spacing w:line="276" w:lineRule="auto"/>
        <w:rPr>
          <w:rFonts w:cstheme="minorHAnsi"/>
          <w:lang w:eastAsia="en-GB"/>
        </w:rPr>
      </w:pPr>
    </w:p>
    <w:p w14:paraId="3C67E268" w14:textId="795CE3BB" w:rsidR="00002B30" w:rsidRPr="00D52B0E" w:rsidRDefault="00002B30" w:rsidP="00002B30">
      <w:pPr>
        <w:spacing w:line="276" w:lineRule="auto"/>
        <w:rPr>
          <w:rFonts w:cstheme="minorHAnsi"/>
          <w:lang w:eastAsia="en-GB"/>
        </w:rPr>
      </w:pPr>
    </w:p>
    <w:p w14:paraId="7B9965C1" w14:textId="2568CC3E" w:rsidR="00002B30" w:rsidRPr="00D52B0E" w:rsidRDefault="00002B30" w:rsidP="00002B30">
      <w:pPr>
        <w:spacing w:line="276" w:lineRule="auto"/>
        <w:rPr>
          <w:rFonts w:cstheme="minorHAnsi"/>
          <w:lang w:eastAsia="en-GB"/>
        </w:rPr>
      </w:pPr>
    </w:p>
    <w:p w14:paraId="40701F2B" w14:textId="28689AC0" w:rsidR="00002B30" w:rsidRPr="00D52B0E" w:rsidRDefault="00002B30" w:rsidP="00002B30">
      <w:pPr>
        <w:spacing w:line="276" w:lineRule="auto"/>
        <w:rPr>
          <w:rFonts w:cstheme="minorHAnsi"/>
          <w:lang w:eastAsia="en-GB"/>
        </w:rPr>
      </w:pPr>
    </w:p>
    <w:p w14:paraId="24490E2D" w14:textId="04250DF1" w:rsidR="00002B30" w:rsidRPr="00D52B0E" w:rsidRDefault="00002B30" w:rsidP="00BD54B6">
      <w:pPr>
        <w:shd w:val="clear" w:color="auto" w:fill="FFFFFF"/>
        <w:spacing w:before="120" w:after="0" w:line="276" w:lineRule="auto"/>
        <w:rPr>
          <w:rFonts w:eastAsia="Times New Roman" w:cstheme="minorHAnsi"/>
          <w:color w:val="333333"/>
          <w:lang w:eastAsia="en-GB"/>
        </w:rPr>
      </w:pPr>
    </w:p>
    <w:p w14:paraId="1C948515" w14:textId="77777777" w:rsidR="00BD54B6" w:rsidRPr="00D52B0E" w:rsidRDefault="00BD54B6" w:rsidP="00BD54B6">
      <w:pPr>
        <w:shd w:val="clear" w:color="auto" w:fill="FFFFFF"/>
        <w:spacing w:before="120" w:after="0" w:line="276" w:lineRule="auto"/>
        <w:rPr>
          <w:rFonts w:eastAsia="Times New Roman" w:cstheme="minorHAnsi"/>
          <w:color w:val="333333"/>
          <w:lang w:eastAsia="en-GB"/>
        </w:rPr>
      </w:pPr>
    </w:p>
    <w:p w14:paraId="0F55E20A" w14:textId="77777777" w:rsidR="003A13DC" w:rsidRPr="00D52B0E" w:rsidRDefault="002D7393" w:rsidP="00A57578">
      <w:pPr>
        <w:pStyle w:val="Heading2"/>
        <w:spacing w:before="0"/>
        <w:rPr>
          <w:rFonts w:eastAsia="Times New Roman" w:cstheme="majorHAnsi"/>
          <w:lang w:eastAsia="en-GB"/>
        </w:rPr>
      </w:pPr>
      <w:r w:rsidRPr="00D52B0E">
        <w:rPr>
          <w:rFonts w:eastAsia="Times New Roman" w:cstheme="majorHAnsi"/>
          <w:lang w:eastAsia="en-GB"/>
        </w:rPr>
        <w:t>A Flexible Approach</w:t>
      </w:r>
    </w:p>
    <w:p w14:paraId="46DE95DE" w14:textId="6CA75D82" w:rsidR="007315C8" w:rsidRPr="00D52B0E" w:rsidRDefault="00D52B0E" w:rsidP="007315C8">
      <w:pPr>
        <w:pStyle w:val="ListParagraph"/>
        <w:numPr>
          <w:ilvl w:val="0"/>
          <w:numId w:val="3"/>
        </w:numPr>
        <w:shd w:val="clear" w:color="auto" w:fill="FFFFFF"/>
        <w:spacing w:before="240" w:line="276" w:lineRule="auto"/>
        <w:rPr>
          <w:rFonts w:cstheme="minorHAnsi"/>
          <w:lang w:eastAsia="en-GB"/>
        </w:rPr>
      </w:pPr>
      <w:r>
        <w:rPr>
          <w:rFonts w:cstheme="minorHAnsi"/>
          <w:lang w:eastAsia="en-GB"/>
        </w:rPr>
        <w:t>Department or</w:t>
      </w:r>
      <w:r w:rsidR="007315C8" w:rsidRPr="00D52B0E">
        <w:rPr>
          <w:rFonts w:cstheme="minorHAnsi"/>
          <w:lang w:eastAsia="en-GB"/>
        </w:rPr>
        <w:t xml:space="preserve"> faculties may elect to combine the CDR with their current Professional Development Review (PDR) or similar existing review mechanism.</w:t>
      </w:r>
    </w:p>
    <w:p w14:paraId="2616FDE6" w14:textId="03ED66EC" w:rsidR="00C16C50" w:rsidRPr="00D52B0E" w:rsidRDefault="00C16C50" w:rsidP="00C16C50">
      <w:pPr>
        <w:pStyle w:val="ListParagraph"/>
        <w:shd w:val="clear" w:color="auto" w:fill="FFFFFF"/>
        <w:spacing w:before="240" w:line="276" w:lineRule="auto"/>
        <w:ind w:left="360"/>
        <w:rPr>
          <w:rFonts w:cstheme="minorHAnsi"/>
          <w:lang w:eastAsia="en-GB"/>
        </w:rPr>
      </w:pPr>
    </w:p>
    <w:p w14:paraId="45922A60" w14:textId="77777777" w:rsidR="00C16C50" w:rsidRPr="00D52B0E" w:rsidRDefault="00C16C50" w:rsidP="00C16C50">
      <w:pPr>
        <w:pStyle w:val="ListParagraph"/>
        <w:shd w:val="clear" w:color="auto" w:fill="FFFFFF"/>
        <w:spacing w:before="240" w:line="276" w:lineRule="auto"/>
        <w:ind w:left="360"/>
        <w:rPr>
          <w:rFonts w:cstheme="minorHAnsi"/>
          <w:lang w:eastAsia="en-GB"/>
        </w:rPr>
      </w:pPr>
    </w:p>
    <w:p w14:paraId="64283AEA" w14:textId="0395593B" w:rsidR="007315C8" w:rsidRPr="00D52B0E" w:rsidRDefault="007315C8" w:rsidP="007315C8">
      <w:pPr>
        <w:pStyle w:val="ListParagraph"/>
        <w:numPr>
          <w:ilvl w:val="0"/>
          <w:numId w:val="3"/>
        </w:numPr>
        <w:shd w:val="clear" w:color="auto" w:fill="FFFFFF"/>
        <w:spacing w:before="240" w:line="276" w:lineRule="auto"/>
        <w:rPr>
          <w:rFonts w:cstheme="minorHAnsi"/>
          <w:lang w:eastAsia="en-GB"/>
        </w:rPr>
      </w:pPr>
      <w:r w:rsidRPr="00D52B0E">
        <w:rPr>
          <w:rFonts w:cstheme="minorHAnsi"/>
          <w:lang w:eastAsia="en-GB"/>
        </w:rPr>
        <w:t xml:space="preserve">Over the next three years, departments </w:t>
      </w:r>
      <w:r w:rsidR="00D52B0E">
        <w:rPr>
          <w:rFonts w:cstheme="minorHAnsi"/>
          <w:lang w:eastAsia="en-GB"/>
        </w:rPr>
        <w:t>or</w:t>
      </w:r>
      <w:r w:rsidRPr="00D52B0E">
        <w:rPr>
          <w:rFonts w:cstheme="minorHAnsi"/>
          <w:lang w:eastAsia="en-GB"/>
        </w:rPr>
        <w:t xml:space="preserve"> faculties are encouraged to facilitate a system where the reviewees’ career journey is the key focus of the review meeting(s) and feedback on performance and objective-setting are the subject of regular semi-formal meetings held </w:t>
      </w:r>
      <w:r w:rsidR="000C35F8" w:rsidRPr="00D52B0E">
        <w:rPr>
          <w:rFonts w:cstheme="minorHAnsi"/>
          <w:lang w:eastAsia="en-GB"/>
        </w:rPr>
        <w:t xml:space="preserve">with the PI / line manager </w:t>
      </w:r>
      <w:r w:rsidRPr="00D52B0E">
        <w:rPr>
          <w:rFonts w:cstheme="minorHAnsi"/>
          <w:lang w:eastAsia="en-GB"/>
        </w:rPr>
        <w:t xml:space="preserve">through-out the year. </w:t>
      </w:r>
    </w:p>
    <w:p w14:paraId="5CDF8DFB" w14:textId="77777777" w:rsidR="00C16C50" w:rsidRPr="00D52B0E" w:rsidRDefault="00C16C50" w:rsidP="00C16C50">
      <w:pPr>
        <w:pStyle w:val="ListParagraph"/>
        <w:shd w:val="clear" w:color="auto" w:fill="FFFFFF"/>
        <w:spacing w:before="240" w:line="276" w:lineRule="auto"/>
        <w:ind w:left="360"/>
        <w:rPr>
          <w:rFonts w:cstheme="minorHAnsi"/>
          <w:lang w:eastAsia="en-GB"/>
        </w:rPr>
      </w:pPr>
    </w:p>
    <w:p w14:paraId="236804AD" w14:textId="0F028D45" w:rsidR="00D13AB4" w:rsidRPr="00D52B0E" w:rsidRDefault="007315C8" w:rsidP="00BA6BAF">
      <w:pPr>
        <w:pStyle w:val="ListParagraph"/>
        <w:numPr>
          <w:ilvl w:val="0"/>
          <w:numId w:val="3"/>
        </w:numPr>
        <w:shd w:val="clear" w:color="auto" w:fill="FFFFFF"/>
        <w:spacing w:before="240" w:line="276" w:lineRule="auto"/>
        <w:rPr>
          <w:rFonts w:cstheme="minorHAnsi"/>
          <w:lang w:eastAsia="en-GB"/>
        </w:rPr>
      </w:pPr>
      <w:r w:rsidRPr="00D52B0E">
        <w:rPr>
          <w:rFonts w:cstheme="minorHAnsi"/>
          <w:lang w:eastAsia="en-GB"/>
        </w:rPr>
        <w:t>The administrative processes</w:t>
      </w:r>
      <w:r w:rsidR="007D1A2E" w:rsidRPr="00D52B0E">
        <w:rPr>
          <w:rFonts w:cstheme="minorHAnsi"/>
          <w:lang w:eastAsia="en-GB"/>
        </w:rPr>
        <w:t xml:space="preserve"> for implementation of CDRs should</w:t>
      </w:r>
      <w:r w:rsidRPr="00D52B0E">
        <w:rPr>
          <w:rFonts w:cstheme="minorHAnsi"/>
          <w:lang w:eastAsia="en-GB"/>
        </w:rPr>
        <w:t xml:space="preserve"> be incorporated into existing procedures for reviews, suitably adjusted where required. </w:t>
      </w:r>
    </w:p>
    <w:p w14:paraId="0B1DB544" w14:textId="77777777" w:rsidR="00C16C50" w:rsidRPr="00D52B0E" w:rsidRDefault="00C16C50" w:rsidP="003A13DC">
      <w:pPr>
        <w:pStyle w:val="Heading2"/>
        <w:rPr>
          <w:rFonts w:asciiTheme="minorHAnsi" w:hAnsiTheme="minorHAnsi" w:cstheme="minorHAnsi"/>
        </w:rPr>
      </w:pPr>
    </w:p>
    <w:p w14:paraId="68881D3D" w14:textId="17AE0C61" w:rsidR="003A13DC" w:rsidRPr="00D52B0E" w:rsidRDefault="003A13DC" w:rsidP="003A13DC">
      <w:pPr>
        <w:pStyle w:val="Heading2"/>
        <w:rPr>
          <w:rFonts w:cstheme="majorHAnsi"/>
        </w:rPr>
      </w:pPr>
      <w:r w:rsidRPr="00D52B0E">
        <w:rPr>
          <w:rFonts w:cstheme="majorHAnsi"/>
        </w:rPr>
        <w:t>What is the difference between a PDR and a CDR?</w:t>
      </w:r>
    </w:p>
    <w:p w14:paraId="274406B9" w14:textId="72C169DA" w:rsidR="00BA6BAF" w:rsidRPr="00D52B0E" w:rsidRDefault="00BA6BAF" w:rsidP="00BA6BAF">
      <w:pPr>
        <w:pStyle w:val="NoSpacing"/>
        <w:spacing w:line="276" w:lineRule="auto"/>
        <w:rPr>
          <w:rFonts w:cstheme="minorHAnsi"/>
        </w:rPr>
      </w:pPr>
      <w:r w:rsidRPr="00D52B0E">
        <w:rPr>
          <w:rFonts w:cstheme="minorHAnsi"/>
        </w:rPr>
        <w:t>A CDR is a structured and confidential conversation about a researcher’s career developm</w:t>
      </w:r>
      <w:r w:rsidR="00D83992" w:rsidRPr="00D52B0E">
        <w:rPr>
          <w:rFonts w:cstheme="minorHAnsi"/>
        </w:rPr>
        <w:t>ent.  The focus of a CDR conversation</w:t>
      </w:r>
      <w:r w:rsidRPr="00D52B0E">
        <w:rPr>
          <w:rFonts w:cstheme="minorHAnsi"/>
        </w:rPr>
        <w:t xml:space="preserve"> is on supporting career planning and exploring personal career aspirations in any sector or in any role.  The conversation should identify opportunities to improve career prospects and the pathways to further career development.</w:t>
      </w:r>
    </w:p>
    <w:p w14:paraId="77C2A266" w14:textId="77777777" w:rsidR="00BA6BAF" w:rsidRPr="00D52B0E" w:rsidRDefault="00BA6BAF" w:rsidP="00BA6BAF">
      <w:pPr>
        <w:pStyle w:val="NoSpacing"/>
        <w:spacing w:line="276" w:lineRule="auto"/>
        <w:rPr>
          <w:rFonts w:cstheme="minorHAnsi"/>
        </w:rPr>
      </w:pPr>
    </w:p>
    <w:p w14:paraId="00DD0FEE" w14:textId="77777777" w:rsidR="00BA6BAF" w:rsidRPr="00D52B0E" w:rsidRDefault="00BA6BAF" w:rsidP="00BA6BAF">
      <w:pPr>
        <w:pStyle w:val="NoSpacing"/>
        <w:spacing w:line="276" w:lineRule="auto"/>
        <w:rPr>
          <w:rFonts w:cstheme="minorHAnsi"/>
        </w:rPr>
      </w:pPr>
      <w:r w:rsidRPr="00D52B0E">
        <w:rPr>
          <w:rFonts w:cstheme="minorHAnsi"/>
        </w:rPr>
        <w:t xml:space="preserve">This can be distinguished from a PDR conversation which is opportunity to reflect on achievements over the last year in an environment in which feedback can be heard and received.  A PDR meeting may cover career aspirations that the reviewee wishes to share and will usually focus on achievements, learning and development, plus objective setting, within the current professional domain.  </w:t>
      </w:r>
    </w:p>
    <w:p w14:paraId="47752744" w14:textId="6132AC1C" w:rsidR="003A13DC" w:rsidRPr="00D52B0E" w:rsidRDefault="003A13DC" w:rsidP="003A13DC">
      <w:pPr>
        <w:pStyle w:val="NoSpacing"/>
        <w:spacing w:line="276" w:lineRule="auto"/>
        <w:rPr>
          <w:rFonts w:cstheme="minorHAnsi"/>
        </w:rPr>
      </w:pPr>
    </w:p>
    <w:p w14:paraId="74703DEE" w14:textId="77777777" w:rsidR="00C37041" w:rsidRPr="00D52B0E" w:rsidRDefault="00C37041" w:rsidP="00C37041">
      <w:pPr>
        <w:pStyle w:val="Heading2"/>
        <w:rPr>
          <w:rFonts w:cstheme="majorHAnsi"/>
        </w:rPr>
      </w:pPr>
      <w:r w:rsidRPr="00D52B0E">
        <w:rPr>
          <w:rFonts w:cstheme="majorHAnsi"/>
        </w:rPr>
        <w:t>The Reviewee</w:t>
      </w:r>
    </w:p>
    <w:p w14:paraId="243E2D38" w14:textId="2D00247C" w:rsidR="00924491" w:rsidRPr="00D52B0E" w:rsidRDefault="006071C6" w:rsidP="00590DC5">
      <w:pPr>
        <w:rPr>
          <w:rFonts w:cstheme="minorHAnsi"/>
        </w:rPr>
      </w:pPr>
      <w:r w:rsidRPr="00D52B0E">
        <w:rPr>
          <w:rFonts w:cstheme="minorHAnsi"/>
        </w:rPr>
        <w:t>T</w:t>
      </w:r>
      <w:r w:rsidR="00100479" w:rsidRPr="00D52B0E">
        <w:rPr>
          <w:rFonts w:cstheme="minorHAnsi"/>
        </w:rPr>
        <w:t xml:space="preserve">he Concordat introduces an obligation on the University to introduce CDRs for all </w:t>
      </w:r>
      <w:r w:rsidR="00590DC5" w:rsidRPr="00D52B0E">
        <w:rPr>
          <w:rFonts w:cstheme="minorHAnsi"/>
        </w:rPr>
        <w:t>“</w:t>
      </w:r>
      <w:r w:rsidR="00100479" w:rsidRPr="00D52B0E">
        <w:rPr>
          <w:rFonts w:cstheme="minorHAnsi"/>
          <w:i/>
        </w:rPr>
        <w:t>research staff</w:t>
      </w:r>
      <w:r w:rsidR="00590DC5" w:rsidRPr="00D52B0E">
        <w:rPr>
          <w:rFonts w:cstheme="minorHAnsi"/>
        </w:rPr>
        <w:t xml:space="preserve">” which </w:t>
      </w:r>
      <w:r w:rsidR="00837DEC" w:rsidRPr="00D52B0E">
        <w:rPr>
          <w:rFonts w:cstheme="minorHAnsi"/>
        </w:rPr>
        <w:t xml:space="preserve">are defined as </w:t>
      </w:r>
      <w:r w:rsidR="00100479" w:rsidRPr="00D52B0E">
        <w:rPr>
          <w:rFonts w:cstheme="minorHAnsi"/>
        </w:rPr>
        <w:t>“</w:t>
      </w:r>
      <w:r w:rsidR="00837DEC" w:rsidRPr="00D52B0E">
        <w:rPr>
          <w:rFonts w:cstheme="minorHAnsi"/>
          <w:i/>
        </w:rPr>
        <w:t>individuals whose primary responsibility is to conduct research and who are employed specifically for this purpose</w:t>
      </w:r>
      <w:r w:rsidR="00100479" w:rsidRPr="00D52B0E">
        <w:rPr>
          <w:rFonts w:cstheme="minorHAnsi"/>
        </w:rPr>
        <w:t xml:space="preserve">”.  </w:t>
      </w:r>
      <w:r w:rsidR="00F70D91" w:rsidRPr="00D52B0E">
        <w:rPr>
          <w:rFonts w:cstheme="minorHAnsi"/>
        </w:rPr>
        <w:t>Accordingly, the main cohort for CDRs is fixed term rese</w:t>
      </w:r>
      <w:r w:rsidR="009751F7" w:rsidRPr="00D52B0E">
        <w:rPr>
          <w:rFonts w:cstheme="minorHAnsi"/>
        </w:rPr>
        <w:t>archers at grade 6-9 inclusive.</w:t>
      </w:r>
      <w:r w:rsidR="00F70D91" w:rsidRPr="00D52B0E">
        <w:rPr>
          <w:rFonts w:cstheme="minorHAnsi"/>
        </w:rPr>
        <w:t xml:space="preserve">  </w:t>
      </w:r>
      <w:r w:rsidR="00100479" w:rsidRPr="00D52B0E">
        <w:rPr>
          <w:rFonts w:cstheme="minorHAnsi"/>
        </w:rPr>
        <w:t xml:space="preserve">The Concordat </w:t>
      </w:r>
      <w:r w:rsidR="00590DC5" w:rsidRPr="00D52B0E">
        <w:rPr>
          <w:rFonts w:cstheme="minorHAnsi"/>
        </w:rPr>
        <w:t>also recognises that</w:t>
      </w:r>
      <w:r w:rsidR="00100479" w:rsidRPr="00D52B0E">
        <w:rPr>
          <w:rFonts w:cstheme="minorHAnsi"/>
        </w:rPr>
        <w:t xml:space="preserve"> there are “</w:t>
      </w:r>
      <w:r w:rsidR="00837DEC" w:rsidRPr="00D52B0E">
        <w:rPr>
          <w:rFonts w:cstheme="minorHAnsi"/>
          <w:i/>
        </w:rPr>
        <w:t>other groups</w:t>
      </w:r>
      <w:r w:rsidR="00837DEC" w:rsidRPr="00D52B0E">
        <w:rPr>
          <w:rFonts w:cstheme="minorHAnsi"/>
        </w:rPr>
        <w:t xml:space="preserve"> </w:t>
      </w:r>
      <w:r w:rsidR="00837DEC" w:rsidRPr="00D52B0E">
        <w:rPr>
          <w:rFonts w:cstheme="minorHAnsi"/>
          <w:i/>
        </w:rPr>
        <w:t>of individuals who actively engage in research within institutions and who would be expected to develop their research identity as part of their career progression</w:t>
      </w:r>
      <w:r w:rsidR="009751F7" w:rsidRPr="00D52B0E">
        <w:rPr>
          <w:rFonts w:cstheme="minorHAnsi"/>
        </w:rPr>
        <w:t xml:space="preserve">” and departments may wish to extend the offer of CDRs to these researchers. </w:t>
      </w:r>
      <w:r w:rsidR="00590DC5" w:rsidRPr="00D52B0E">
        <w:rPr>
          <w:rFonts w:cstheme="minorHAnsi"/>
        </w:rPr>
        <w:t xml:space="preserve">  </w:t>
      </w:r>
    </w:p>
    <w:p w14:paraId="3D3C3A45" w14:textId="77777777" w:rsidR="00E21149" w:rsidRPr="00D52B0E" w:rsidRDefault="00E21149" w:rsidP="009751F7">
      <w:pPr>
        <w:pStyle w:val="Heading2"/>
        <w:rPr>
          <w:rFonts w:cstheme="majorHAnsi"/>
        </w:rPr>
      </w:pPr>
      <w:r w:rsidRPr="00D52B0E">
        <w:rPr>
          <w:rFonts w:cstheme="majorHAnsi"/>
        </w:rPr>
        <w:t>Probation</w:t>
      </w:r>
    </w:p>
    <w:p w14:paraId="1104D8B0" w14:textId="7305128A" w:rsidR="00A57578" w:rsidRPr="00D52B0E" w:rsidRDefault="00924491" w:rsidP="009751F7">
      <w:pPr>
        <w:spacing w:after="0"/>
        <w:rPr>
          <w:rFonts w:cstheme="minorHAnsi"/>
          <w:color w:val="2E74B5" w:themeColor="accent1" w:themeShade="BF"/>
        </w:rPr>
      </w:pPr>
      <w:r w:rsidRPr="00D52B0E">
        <w:rPr>
          <w:rFonts w:cstheme="minorHAnsi"/>
          <w:lang w:eastAsia="en-GB"/>
        </w:rPr>
        <w:t>Fixed</w:t>
      </w:r>
      <w:r w:rsidR="00E21149" w:rsidRPr="00D52B0E">
        <w:rPr>
          <w:rFonts w:cstheme="minorHAnsi"/>
          <w:lang w:eastAsia="en-GB"/>
        </w:rPr>
        <w:t>-term research</w:t>
      </w:r>
      <w:r w:rsidRPr="00D52B0E">
        <w:rPr>
          <w:rFonts w:cstheme="minorHAnsi"/>
          <w:lang w:eastAsia="en-GB"/>
        </w:rPr>
        <w:t xml:space="preserve"> who are in their probation period do not usually take part in CDRs: the </w:t>
      </w:r>
      <w:hyperlink r:id="rId13" w:history="1">
        <w:r w:rsidRPr="00D52B0E">
          <w:rPr>
            <w:rStyle w:val="Hyperlink"/>
            <w:rFonts w:cstheme="minorHAnsi"/>
            <w:lang w:eastAsia="en-GB"/>
          </w:rPr>
          <w:t>probationary period</w:t>
        </w:r>
      </w:hyperlink>
      <w:r w:rsidRPr="00D52B0E">
        <w:rPr>
          <w:rFonts w:cstheme="minorHAnsi"/>
          <w:lang w:eastAsia="en-GB"/>
        </w:rPr>
        <w:t xml:space="preserve"> has its own robust review process which departments/faculties are expected to follow. </w:t>
      </w:r>
      <w:r w:rsidR="009907EC" w:rsidRPr="00D52B0E">
        <w:rPr>
          <w:rFonts w:cstheme="minorHAnsi"/>
          <w:lang w:eastAsia="en-GB"/>
        </w:rPr>
        <w:t xml:space="preserve"> Departments are encouraged to enable staff </w:t>
      </w:r>
      <w:r w:rsidR="00374176" w:rsidRPr="00D52B0E">
        <w:rPr>
          <w:rFonts w:cstheme="minorHAnsi"/>
          <w:lang w:eastAsia="en-GB"/>
        </w:rPr>
        <w:t xml:space="preserve">to participate in the CDR scheme during their probationary period, especially where the contract duration is under two years. </w:t>
      </w:r>
      <w:r w:rsidR="008A6F94" w:rsidRPr="00D52B0E">
        <w:rPr>
          <w:rFonts w:cstheme="minorHAnsi"/>
          <w:lang w:eastAsia="en-GB"/>
        </w:rPr>
        <w:t xml:space="preserve"> </w:t>
      </w:r>
      <w:r w:rsidR="00A57578" w:rsidRPr="00D52B0E">
        <w:rPr>
          <w:rFonts w:cstheme="minorHAnsi"/>
        </w:rPr>
        <w:br/>
      </w:r>
    </w:p>
    <w:p w14:paraId="01F989EB" w14:textId="0D2FBB17" w:rsidR="00C37041" w:rsidRPr="00D52B0E" w:rsidRDefault="006071C6" w:rsidP="00D52B0E">
      <w:pPr>
        <w:pStyle w:val="Heading2"/>
        <w:rPr>
          <w:rFonts w:cstheme="majorHAnsi"/>
        </w:rPr>
      </w:pPr>
      <w:r w:rsidRPr="00D52B0E">
        <w:rPr>
          <w:rFonts w:cstheme="majorHAnsi"/>
        </w:rPr>
        <w:t xml:space="preserve">The </w:t>
      </w:r>
      <w:r w:rsidR="00C37041" w:rsidRPr="00D52B0E">
        <w:rPr>
          <w:rFonts w:cstheme="majorHAnsi"/>
        </w:rPr>
        <w:t xml:space="preserve">Reviewer </w:t>
      </w:r>
    </w:p>
    <w:p w14:paraId="735F979E" w14:textId="4D523994" w:rsidR="007315C8" w:rsidRPr="00D52B0E" w:rsidRDefault="006071C6" w:rsidP="00A80A1D">
      <w:pPr>
        <w:tabs>
          <w:tab w:val="left" w:pos="-1440"/>
          <w:tab w:val="left" w:pos="720"/>
        </w:tabs>
        <w:spacing w:after="0" w:line="240" w:lineRule="auto"/>
        <w:textAlignment w:val="baseline"/>
        <w:rPr>
          <w:rFonts w:eastAsia="Calibri" w:cstheme="minorHAnsi"/>
          <w:color w:val="000000"/>
        </w:rPr>
      </w:pPr>
      <w:r w:rsidRPr="00D52B0E">
        <w:rPr>
          <w:rFonts w:eastAsia="Calibri" w:cstheme="minorHAnsi"/>
          <w:color w:val="000000"/>
        </w:rPr>
        <w:t>The CDR conversation will usually be facilitated by the reviewee’s PI, supervisor, or line manager.</w:t>
      </w:r>
      <w:r w:rsidR="00A80A1D" w:rsidRPr="00D52B0E">
        <w:rPr>
          <w:rFonts w:eastAsia="Calibri" w:cstheme="minorHAnsi"/>
          <w:color w:val="000000"/>
        </w:rPr>
        <w:t xml:space="preserve">  </w:t>
      </w:r>
      <w:r w:rsidR="007315C8" w:rsidRPr="00D52B0E">
        <w:rPr>
          <w:rFonts w:cstheme="minorHAnsi"/>
          <w:color w:val="333333"/>
          <w:lang w:eastAsia="en-GB"/>
        </w:rPr>
        <w:t>Departments / Faculties may elect for the CDR conversation to be facilitated by another senior colleague in the University.</w:t>
      </w:r>
      <w:r w:rsidR="00A80A1D" w:rsidRPr="00D52B0E">
        <w:rPr>
          <w:rFonts w:eastAsia="Calibri" w:cstheme="minorHAnsi"/>
          <w:color w:val="000000"/>
        </w:rPr>
        <w:t xml:space="preserve">   </w:t>
      </w:r>
      <w:r w:rsidR="007315C8" w:rsidRPr="00D52B0E">
        <w:rPr>
          <w:rFonts w:cstheme="minorHAnsi"/>
          <w:color w:val="333333"/>
          <w:lang w:eastAsia="en-GB"/>
        </w:rPr>
        <w:t xml:space="preserve">Where the reviewee would welcome a second career conversation with a Careers Advisor or sector specialist they should self-refer to the Careers Service. </w:t>
      </w:r>
    </w:p>
    <w:p w14:paraId="3643A098" w14:textId="66B4AF56" w:rsidR="006071C6" w:rsidRPr="00D52B0E" w:rsidRDefault="006071C6" w:rsidP="00E974D4">
      <w:pPr>
        <w:tabs>
          <w:tab w:val="left" w:pos="-1440"/>
          <w:tab w:val="left" w:pos="720"/>
        </w:tabs>
        <w:spacing w:after="0" w:line="276" w:lineRule="auto"/>
        <w:ind w:left="720"/>
        <w:textAlignment w:val="baseline"/>
        <w:rPr>
          <w:rFonts w:eastAsia="Calibri" w:cstheme="minorHAnsi"/>
          <w:color w:val="000000"/>
        </w:rPr>
      </w:pPr>
    </w:p>
    <w:p w14:paraId="3CB76E21" w14:textId="77777777" w:rsidR="00E72A1A" w:rsidRPr="00D52B0E" w:rsidRDefault="00E72A1A" w:rsidP="00E974D4">
      <w:pPr>
        <w:tabs>
          <w:tab w:val="left" w:pos="-1440"/>
          <w:tab w:val="left" w:pos="720"/>
        </w:tabs>
        <w:spacing w:after="0" w:line="276" w:lineRule="auto"/>
        <w:ind w:left="720"/>
        <w:textAlignment w:val="baseline"/>
        <w:rPr>
          <w:rFonts w:eastAsia="Calibri" w:cstheme="minorHAnsi"/>
          <w:color w:val="000000"/>
        </w:rPr>
      </w:pPr>
    </w:p>
    <w:p w14:paraId="244EBA9B" w14:textId="77777777" w:rsidR="00D52B0E" w:rsidRDefault="00D52B0E" w:rsidP="00D13AB4">
      <w:pPr>
        <w:pStyle w:val="Heading2"/>
        <w:rPr>
          <w:rFonts w:cstheme="majorHAnsi"/>
        </w:rPr>
      </w:pPr>
    </w:p>
    <w:p w14:paraId="5B74B07F" w14:textId="79AE06FB" w:rsidR="00D13AB4" w:rsidRPr="00D52B0E" w:rsidRDefault="00374176" w:rsidP="00D13AB4">
      <w:pPr>
        <w:pStyle w:val="Heading2"/>
        <w:rPr>
          <w:rFonts w:cstheme="majorHAnsi"/>
        </w:rPr>
      </w:pPr>
      <w:r w:rsidRPr="00D52B0E">
        <w:rPr>
          <w:rFonts w:cstheme="majorHAnsi"/>
        </w:rPr>
        <w:t>Typical</w:t>
      </w:r>
      <w:r w:rsidR="00056BCA" w:rsidRPr="00D52B0E">
        <w:rPr>
          <w:rFonts w:cstheme="majorHAnsi"/>
        </w:rPr>
        <w:t xml:space="preserve"> Process</w:t>
      </w:r>
    </w:p>
    <w:p w14:paraId="26A3EAB4" w14:textId="67BA445A" w:rsidR="00056BCA" w:rsidRPr="00D52B0E" w:rsidRDefault="00056BCA" w:rsidP="00056BCA">
      <w:pPr>
        <w:pStyle w:val="NormalWeb"/>
        <w:spacing w:line="276" w:lineRule="auto"/>
        <w:rPr>
          <w:rFonts w:asciiTheme="minorHAnsi" w:hAnsiTheme="minorHAnsi" w:cstheme="minorHAnsi"/>
          <w:color w:val="auto"/>
          <w:sz w:val="22"/>
          <w:szCs w:val="22"/>
          <w:lang w:val="en"/>
        </w:rPr>
      </w:pPr>
      <w:r w:rsidRPr="00D52B0E">
        <w:rPr>
          <w:rFonts w:asciiTheme="minorHAnsi" w:hAnsiTheme="minorHAnsi" w:cstheme="minorHAnsi"/>
          <w:color w:val="auto"/>
          <w:sz w:val="22"/>
          <w:szCs w:val="22"/>
          <w:lang w:val="en"/>
        </w:rPr>
        <w:t xml:space="preserve">Each department / faculty will design their own process for implementation.  It </w:t>
      </w:r>
      <w:r w:rsidR="004C63CE" w:rsidRPr="00D52B0E">
        <w:rPr>
          <w:rFonts w:asciiTheme="minorHAnsi" w:hAnsiTheme="minorHAnsi" w:cstheme="minorHAnsi"/>
          <w:color w:val="auto"/>
          <w:sz w:val="22"/>
          <w:szCs w:val="22"/>
          <w:lang w:val="en"/>
        </w:rPr>
        <w:t>is</w:t>
      </w:r>
      <w:r w:rsidRPr="00D52B0E">
        <w:rPr>
          <w:rFonts w:asciiTheme="minorHAnsi" w:hAnsiTheme="minorHAnsi" w:cstheme="minorHAnsi"/>
          <w:color w:val="auto"/>
          <w:sz w:val="22"/>
          <w:szCs w:val="22"/>
          <w:lang w:val="en"/>
        </w:rPr>
        <w:t xml:space="preserve"> envisaged that existing processes for PDRs can be followed in respect of CDRs.  The following process is </w:t>
      </w:r>
      <w:r w:rsidR="002332CC" w:rsidRPr="00D52B0E">
        <w:rPr>
          <w:rFonts w:asciiTheme="minorHAnsi" w:hAnsiTheme="minorHAnsi" w:cstheme="minorHAnsi"/>
          <w:color w:val="auto"/>
          <w:sz w:val="22"/>
          <w:szCs w:val="22"/>
          <w:lang w:val="en"/>
        </w:rPr>
        <w:t>supported</w:t>
      </w:r>
      <w:r w:rsidRPr="00D52B0E">
        <w:rPr>
          <w:rFonts w:asciiTheme="minorHAnsi" w:hAnsiTheme="minorHAnsi" w:cstheme="minorHAnsi"/>
          <w:color w:val="auto"/>
          <w:sz w:val="22"/>
          <w:szCs w:val="22"/>
          <w:lang w:val="en"/>
        </w:rPr>
        <w:t xml:space="preserve"> in accompanying documentation.</w:t>
      </w:r>
    </w:p>
    <w:p w14:paraId="13308000" w14:textId="2C731C8C" w:rsidR="004C63CE" w:rsidRPr="00D52B0E" w:rsidRDefault="00374176" w:rsidP="004C63CE">
      <w:pPr>
        <w:pStyle w:val="NormalWeb"/>
        <w:numPr>
          <w:ilvl w:val="0"/>
          <w:numId w:val="7"/>
        </w:numPr>
        <w:spacing w:line="276" w:lineRule="auto"/>
        <w:rPr>
          <w:rFonts w:asciiTheme="minorHAnsi" w:hAnsiTheme="minorHAnsi" w:cstheme="minorHAnsi"/>
          <w:color w:val="auto"/>
          <w:sz w:val="22"/>
          <w:szCs w:val="22"/>
          <w:lang w:val="en"/>
        </w:rPr>
      </w:pPr>
      <w:r w:rsidRPr="00D52B0E">
        <w:rPr>
          <w:rFonts w:asciiTheme="minorHAnsi" w:hAnsiTheme="minorHAnsi" w:cstheme="minorHAnsi"/>
          <w:color w:val="auto"/>
          <w:sz w:val="22"/>
          <w:szCs w:val="22"/>
          <w:lang w:val="en"/>
        </w:rPr>
        <w:t>The coordinator</w:t>
      </w:r>
      <w:r w:rsidR="00056BCA" w:rsidRPr="00D52B0E">
        <w:rPr>
          <w:rFonts w:asciiTheme="minorHAnsi" w:hAnsiTheme="minorHAnsi" w:cstheme="minorHAnsi"/>
          <w:color w:val="auto"/>
          <w:sz w:val="22"/>
          <w:szCs w:val="22"/>
          <w:lang w:val="en"/>
        </w:rPr>
        <w:t xml:space="preserve"> responsible for CDRs in the department will contact </w:t>
      </w:r>
      <w:r w:rsidR="004C63CE" w:rsidRPr="00D52B0E">
        <w:rPr>
          <w:rFonts w:asciiTheme="minorHAnsi" w:hAnsiTheme="minorHAnsi" w:cstheme="minorHAnsi"/>
          <w:color w:val="auto"/>
          <w:sz w:val="22"/>
          <w:szCs w:val="22"/>
          <w:lang w:val="en"/>
        </w:rPr>
        <w:t>reviewees and reviewers</w:t>
      </w:r>
      <w:r w:rsidR="00056BCA" w:rsidRPr="00D52B0E">
        <w:rPr>
          <w:rFonts w:asciiTheme="minorHAnsi" w:hAnsiTheme="minorHAnsi" w:cstheme="minorHAnsi"/>
          <w:color w:val="auto"/>
          <w:sz w:val="22"/>
          <w:szCs w:val="22"/>
          <w:lang w:val="en"/>
        </w:rPr>
        <w:t xml:space="preserve"> to let them know that the CDR is due and to explain the </w:t>
      </w:r>
      <w:r w:rsidR="00164317" w:rsidRPr="00D52B0E">
        <w:rPr>
          <w:rFonts w:asciiTheme="minorHAnsi" w:hAnsiTheme="minorHAnsi" w:cstheme="minorHAnsi"/>
          <w:color w:val="auto"/>
          <w:sz w:val="22"/>
          <w:szCs w:val="22"/>
          <w:lang w:val="en"/>
        </w:rPr>
        <w:t>local process</w:t>
      </w:r>
      <w:r w:rsidR="00056BCA" w:rsidRPr="00D52B0E">
        <w:rPr>
          <w:rFonts w:asciiTheme="minorHAnsi" w:hAnsiTheme="minorHAnsi" w:cstheme="minorHAnsi"/>
          <w:color w:val="auto"/>
          <w:sz w:val="22"/>
          <w:szCs w:val="22"/>
          <w:lang w:val="en"/>
        </w:rPr>
        <w:t xml:space="preserve">. </w:t>
      </w:r>
    </w:p>
    <w:p w14:paraId="50C47C15" w14:textId="04F702BB" w:rsidR="00056BCA" w:rsidRPr="00D52B0E" w:rsidRDefault="00056BCA" w:rsidP="004C63CE">
      <w:pPr>
        <w:pStyle w:val="NormalWeb"/>
        <w:numPr>
          <w:ilvl w:val="0"/>
          <w:numId w:val="7"/>
        </w:numPr>
        <w:spacing w:line="276" w:lineRule="auto"/>
        <w:rPr>
          <w:rFonts w:asciiTheme="minorHAnsi" w:hAnsiTheme="minorHAnsi" w:cstheme="minorHAnsi"/>
          <w:color w:val="auto"/>
          <w:sz w:val="22"/>
          <w:szCs w:val="22"/>
          <w:lang w:val="en"/>
        </w:rPr>
      </w:pPr>
      <w:r w:rsidRPr="00D52B0E">
        <w:rPr>
          <w:rFonts w:asciiTheme="minorHAnsi" w:hAnsiTheme="minorHAnsi" w:cstheme="minorHAnsi"/>
          <w:color w:val="auto"/>
          <w:sz w:val="22"/>
          <w:szCs w:val="22"/>
          <w:lang w:val="en"/>
        </w:rPr>
        <w:t xml:space="preserve">A template Career </w:t>
      </w:r>
      <w:r w:rsidR="00F06D52" w:rsidRPr="00D52B0E">
        <w:rPr>
          <w:rFonts w:asciiTheme="minorHAnsi" w:hAnsiTheme="minorHAnsi" w:cstheme="minorHAnsi"/>
          <w:color w:val="auto"/>
          <w:sz w:val="22"/>
          <w:szCs w:val="22"/>
          <w:lang w:val="en"/>
        </w:rPr>
        <w:t>Conversation Planner</w:t>
      </w:r>
      <w:r w:rsidRPr="00D52B0E">
        <w:rPr>
          <w:rFonts w:asciiTheme="minorHAnsi" w:hAnsiTheme="minorHAnsi" w:cstheme="minorHAnsi"/>
          <w:color w:val="auto"/>
          <w:sz w:val="22"/>
          <w:szCs w:val="22"/>
          <w:lang w:val="en"/>
        </w:rPr>
        <w:t xml:space="preserve"> (or equivalent) will be provided to the reviewee.</w:t>
      </w:r>
    </w:p>
    <w:p w14:paraId="1CD90879" w14:textId="77777777" w:rsidR="00AE6122" w:rsidRPr="00D52B0E" w:rsidRDefault="00056BCA" w:rsidP="00056BCA">
      <w:pPr>
        <w:pStyle w:val="NormalWeb"/>
        <w:numPr>
          <w:ilvl w:val="0"/>
          <w:numId w:val="7"/>
        </w:numPr>
        <w:spacing w:line="276" w:lineRule="auto"/>
        <w:rPr>
          <w:rFonts w:asciiTheme="minorHAnsi" w:hAnsiTheme="minorHAnsi" w:cstheme="minorHAnsi"/>
          <w:color w:val="auto"/>
          <w:sz w:val="22"/>
          <w:szCs w:val="22"/>
          <w:lang w:val="en"/>
        </w:rPr>
      </w:pPr>
      <w:r w:rsidRPr="00D52B0E">
        <w:rPr>
          <w:rFonts w:asciiTheme="minorHAnsi" w:hAnsiTheme="minorHAnsi" w:cstheme="minorHAnsi"/>
          <w:color w:val="auto"/>
          <w:sz w:val="22"/>
          <w:szCs w:val="22"/>
          <w:lang w:val="en"/>
        </w:rPr>
        <w:t>The reviewee is responsible for</w:t>
      </w:r>
      <w:r w:rsidR="00AE6122" w:rsidRPr="00D52B0E">
        <w:rPr>
          <w:rFonts w:asciiTheme="minorHAnsi" w:hAnsiTheme="minorHAnsi" w:cstheme="minorHAnsi"/>
          <w:color w:val="auto"/>
          <w:sz w:val="22"/>
          <w:szCs w:val="22"/>
          <w:lang w:val="en"/>
        </w:rPr>
        <w:t>:</w:t>
      </w:r>
    </w:p>
    <w:p w14:paraId="4D26D170" w14:textId="6CC6DB5E" w:rsidR="00AE6122" w:rsidRPr="00D52B0E" w:rsidRDefault="00056BCA" w:rsidP="00AE6122">
      <w:pPr>
        <w:pStyle w:val="NormalWeb"/>
        <w:numPr>
          <w:ilvl w:val="1"/>
          <w:numId w:val="7"/>
        </w:numPr>
        <w:spacing w:line="276" w:lineRule="auto"/>
        <w:rPr>
          <w:rFonts w:asciiTheme="minorHAnsi" w:hAnsiTheme="minorHAnsi" w:cstheme="minorHAnsi"/>
          <w:color w:val="auto"/>
          <w:sz w:val="22"/>
          <w:szCs w:val="22"/>
          <w:lang w:val="en"/>
        </w:rPr>
      </w:pPr>
      <w:r w:rsidRPr="00D52B0E">
        <w:rPr>
          <w:rFonts w:asciiTheme="minorHAnsi" w:hAnsiTheme="minorHAnsi" w:cstheme="minorHAnsi"/>
          <w:color w:val="auto"/>
          <w:sz w:val="22"/>
          <w:szCs w:val="22"/>
          <w:lang w:val="en"/>
        </w:rPr>
        <w:t>completing the Plan</w:t>
      </w:r>
      <w:r w:rsidR="00B2691F" w:rsidRPr="00D52B0E">
        <w:rPr>
          <w:rFonts w:asciiTheme="minorHAnsi" w:hAnsiTheme="minorHAnsi" w:cstheme="minorHAnsi"/>
          <w:color w:val="auto"/>
          <w:sz w:val="22"/>
          <w:szCs w:val="22"/>
          <w:lang w:val="en"/>
        </w:rPr>
        <w:t>ner</w:t>
      </w:r>
      <w:r w:rsidRPr="00D52B0E">
        <w:rPr>
          <w:rFonts w:asciiTheme="minorHAnsi" w:hAnsiTheme="minorHAnsi" w:cstheme="minorHAnsi"/>
          <w:color w:val="auto"/>
          <w:sz w:val="22"/>
          <w:szCs w:val="22"/>
          <w:lang w:val="en"/>
        </w:rPr>
        <w:t xml:space="preserve"> in advance of the CDR </w:t>
      </w:r>
      <w:r w:rsidR="00374176" w:rsidRPr="00D52B0E">
        <w:rPr>
          <w:rFonts w:asciiTheme="minorHAnsi" w:hAnsiTheme="minorHAnsi" w:cstheme="minorHAnsi"/>
          <w:color w:val="auto"/>
          <w:sz w:val="22"/>
          <w:szCs w:val="22"/>
          <w:lang w:val="en"/>
        </w:rPr>
        <w:t>conversation.</w:t>
      </w:r>
    </w:p>
    <w:p w14:paraId="653D9A77" w14:textId="2CD75E19" w:rsidR="00AE6122" w:rsidRPr="00D52B0E" w:rsidRDefault="00056BCA" w:rsidP="00AE6122">
      <w:pPr>
        <w:pStyle w:val="NormalWeb"/>
        <w:numPr>
          <w:ilvl w:val="1"/>
          <w:numId w:val="7"/>
        </w:numPr>
        <w:spacing w:line="276" w:lineRule="auto"/>
        <w:rPr>
          <w:rFonts w:asciiTheme="minorHAnsi" w:hAnsiTheme="minorHAnsi" w:cstheme="minorHAnsi"/>
          <w:color w:val="auto"/>
          <w:sz w:val="22"/>
          <w:szCs w:val="22"/>
          <w:lang w:val="en"/>
        </w:rPr>
      </w:pPr>
      <w:r w:rsidRPr="00D52B0E">
        <w:rPr>
          <w:rFonts w:asciiTheme="minorHAnsi" w:hAnsiTheme="minorHAnsi" w:cstheme="minorHAnsi"/>
          <w:color w:val="auto"/>
          <w:sz w:val="22"/>
          <w:szCs w:val="22"/>
          <w:lang w:val="en"/>
        </w:rPr>
        <w:t xml:space="preserve">sending the draft </w:t>
      </w:r>
      <w:r w:rsidR="00164317" w:rsidRPr="00D52B0E">
        <w:rPr>
          <w:rFonts w:asciiTheme="minorHAnsi" w:hAnsiTheme="minorHAnsi" w:cstheme="minorHAnsi"/>
          <w:color w:val="auto"/>
          <w:sz w:val="22"/>
          <w:szCs w:val="22"/>
          <w:lang w:val="en"/>
        </w:rPr>
        <w:t>P</w:t>
      </w:r>
      <w:r w:rsidRPr="00D52B0E">
        <w:rPr>
          <w:rFonts w:asciiTheme="minorHAnsi" w:hAnsiTheme="minorHAnsi" w:cstheme="minorHAnsi"/>
          <w:color w:val="auto"/>
          <w:sz w:val="22"/>
          <w:szCs w:val="22"/>
          <w:lang w:val="en"/>
        </w:rPr>
        <w:t>lan</w:t>
      </w:r>
      <w:r w:rsidR="00B2691F" w:rsidRPr="00D52B0E">
        <w:rPr>
          <w:rFonts w:asciiTheme="minorHAnsi" w:hAnsiTheme="minorHAnsi" w:cstheme="minorHAnsi"/>
          <w:color w:val="auto"/>
          <w:sz w:val="22"/>
          <w:szCs w:val="22"/>
          <w:lang w:val="en"/>
        </w:rPr>
        <w:t>ner</w:t>
      </w:r>
      <w:r w:rsidRPr="00D52B0E">
        <w:rPr>
          <w:rFonts w:asciiTheme="minorHAnsi" w:hAnsiTheme="minorHAnsi" w:cstheme="minorHAnsi"/>
          <w:color w:val="auto"/>
          <w:sz w:val="22"/>
          <w:szCs w:val="22"/>
          <w:lang w:val="en"/>
        </w:rPr>
        <w:t xml:space="preserve"> to their reviewer 5 days in advance of the CDR conversation.</w:t>
      </w:r>
    </w:p>
    <w:p w14:paraId="075BACD6" w14:textId="7FF54D43" w:rsidR="00056BCA" w:rsidRPr="00D52B0E" w:rsidRDefault="00924491" w:rsidP="00AE6122">
      <w:pPr>
        <w:pStyle w:val="NormalWeb"/>
        <w:numPr>
          <w:ilvl w:val="1"/>
          <w:numId w:val="7"/>
        </w:numPr>
        <w:spacing w:line="276" w:lineRule="auto"/>
        <w:rPr>
          <w:rFonts w:asciiTheme="minorHAnsi" w:hAnsiTheme="minorHAnsi" w:cstheme="minorHAnsi"/>
          <w:color w:val="auto"/>
          <w:sz w:val="22"/>
          <w:szCs w:val="22"/>
          <w:lang w:val="en"/>
        </w:rPr>
      </w:pPr>
      <w:r w:rsidRPr="00D52B0E">
        <w:rPr>
          <w:rFonts w:asciiTheme="minorHAnsi" w:hAnsiTheme="minorHAnsi" w:cstheme="minorHAnsi"/>
          <w:color w:val="auto"/>
          <w:sz w:val="22"/>
          <w:szCs w:val="22"/>
          <w:lang w:val="en"/>
        </w:rPr>
        <w:t>u</w:t>
      </w:r>
      <w:r w:rsidR="00AE6122" w:rsidRPr="00D52B0E">
        <w:rPr>
          <w:rFonts w:asciiTheme="minorHAnsi" w:hAnsiTheme="minorHAnsi" w:cstheme="minorHAnsi"/>
          <w:color w:val="auto"/>
          <w:sz w:val="22"/>
          <w:szCs w:val="22"/>
          <w:lang w:val="en"/>
        </w:rPr>
        <w:t>pdating</w:t>
      </w:r>
      <w:r w:rsidR="00056BCA" w:rsidRPr="00D52B0E">
        <w:rPr>
          <w:rFonts w:asciiTheme="minorHAnsi" w:hAnsiTheme="minorHAnsi" w:cstheme="minorHAnsi"/>
          <w:color w:val="auto"/>
          <w:sz w:val="22"/>
          <w:szCs w:val="22"/>
          <w:lang w:val="en"/>
        </w:rPr>
        <w:t xml:space="preserve"> the Plan</w:t>
      </w:r>
      <w:r w:rsidR="00B2691F" w:rsidRPr="00D52B0E">
        <w:rPr>
          <w:rFonts w:asciiTheme="minorHAnsi" w:hAnsiTheme="minorHAnsi" w:cstheme="minorHAnsi"/>
          <w:color w:val="auto"/>
          <w:sz w:val="22"/>
          <w:szCs w:val="22"/>
          <w:lang w:val="en"/>
        </w:rPr>
        <w:t>ner</w:t>
      </w:r>
      <w:r w:rsidR="00056BCA" w:rsidRPr="00D52B0E">
        <w:rPr>
          <w:rFonts w:asciiTheme="minorHAnsi" w:hAnsiTheme="minorHAnsi" w:cstheme="minorHAnsi"/>
          <w:color w:val="auto"/>
          <w:sz w:val="22"/>
          <w:szCs w:val="22"/>
          <w:lang w:val="en"/>
        </w:rPr>
        <w:t xml:space="preserve"> to incorporate agreed suggestions made a</w:t>
      </w:r>
      <w:r w:rsidR="006E0506" w:rsidRPr="00D52B0E">
        <w:rPr>
          <w:rFonts w:asciiTheme="minorHAnsi" w:hAnsiTheme="minorHAnsi" w:cstheme="minorHAnsi"/>
          <w:color w:val="auto"/>
          <w:sz w:val="22"/>
          <w:szCs w:val="22"/>
          <w:lang w:val="en"/>
        </w:rPr>
        <w:t>t</w:t>
      </w:r>
      <w:r w:rsidR="00056BCA" w:rsidRPr="00D52B0E">
        <w:rPr>
          <w:rFonts w:asciiTheme="minorHAnsi" w:hAnsiTheme="minorHAnsi" w:cstheme="minorHAnsi"/>
          <w:color w:val="auto"/>
          <w:sz w:val="22"/>
          <w:szCs w:val="22"/>
          <w:lang w:val="en"/>
        </w:rPr>
        <w:t xml:space="preserve"> the meeting.</w:t>
      </w:r>
    </w:p>
    <w:p w14:paraId="63024CE8" w14:textId="612F69A6" w:rsidR="00056BCA" w:rsidRPr="00D52B0E" w:rsidRDefault="00924491" w:rsidP="00056BCA">
      <w:pPr>
        <w:pStyle w:val="NormalWeb"/>
        <w:numPr>
          <w:ilvl w:val="1"/>
          <w:numId w:val="7"/>
        </w:numPr>
        <w:spacing w:line="276" w:lineRule="auto"/>
        <w:rPr>
          <w:rFonts w:asciiTheme="minorHAnsi" w:hAnsiTheme="minorHAnsi" w:cstheme="minorHAnsi"/>
          <w:color w:val="auto"/>
          <w:sz w:val="22"/>
          <w:szCs w:val="22"/>
          <w:lang w:val="en"/>
        </w:rPr>
      </w:pPr>
      <w:r w:rsidRPr="00D52B0E">
        <w:rPr>
          <w:rFonts w:asciiTheme="minorHAnsi" w:hAnsiTheme="minorHAnsi" w:cstheme="minorHAnsi"/>
          <w:color w:val="auto"/>
          <w:sz w:val="22"/>
          <w:szCs w:val="22"/>
          <w:lang w:val="en"/>
        </w:rPr>
        <w:t>s</w:t>
      </w:r>
      <w:r w:rsidR="00056BCA" w:rsidRPr="00D52B0E">
        <w:rPr>
          <w:rFonts w:asciiTheme="minorHAnsi" w:hAnsiTheme="minorHAnsi" w:cstheme="minorHAnsi"/>
          <w:color w:val="auto"/>
          <w:sz w:val="22"/>
          <w:szCs w:val="22"/>
          <w:lang w:val="en"/>
        </w:rPr>
        <w:t>eek</w:t>
      </w:r>
      <w:r w:rsidR="00AE6122" w:rsidRPr="00D52B0E">
        <w:rPr>
          <w:rFonts w:asciiTheme="minorHAnsi" w:hAnsiTheme="minorHAnsi" w:cstheme="minorHAnsi"/>
          <w:color w:val="auto"/>
          <w:sz w:val="22"/>
          <w:szCs w:val="22"/>
          <w:lang w:val="en"/>
        </w:rPr>
        <w:t>ing</w:t>
      </w:r>
      <w:r w:rsidR="00056BCA" w:rsidRPr="00D52B0E">
        <w:rPr>
          <w:rFonts w:asciiTheme="minorHAnsi" w:hAnsiTheme="minorHAnsi" w:cstheme="minorHAnsi"/>
          <w:color w:val="auto"/>
          <w:sz w:val="22"/>
          <w:szCs w:val="22"/>
          <w:lang w:val="en"/>
        </w:rPr>
        <w:t xml:space="preserve"> the signature of the reviewer</w:t>
      </w:r>
      <w:r w:rsidR="00056BCA" w:rsidRPr="00D52B0E">
        <w:rPr>
          <w:rStyle w:val="FootnoteReference"/>
          <w:rFonts w:asciiTheme="minorHAnsi" w:hAnsiTheme="minorHAnsi" w:cstheme="minorHAnsi"/>
          <w:color w:val="auto"/>
          <w:sz w:val="22"/>
          <w:szCs w:val="22"/>
          <w:lang w:val="en"/>
        </w:rPr>
        <w:footnoteReference w:id="1"/>
      </w:r>
      <w:r w:rsidR="00056BCA" w:rsidRPr="00D52B0E">
        <w:rPr>
          <w:rFonts w:asciiTheme="minorHAnsi" w:hAnsiTheme="minorHAnsi" w:cstheme="minorHAnsi"/>
          <w:color w:val="auto"/>
          <w:sz w:val="22"/>
          <w:szCs w:val="22"/>
          <w:lang w:val="en"/>
        </w:rPr>
        <w:t>.</w:t>
      </w:r>
    </w:p>
    <w:p w14:paraId="6A4D3ED7" w14:textId="1A1FA833" w:rsidR="00056BCA" w:rsidRPr="00D52B0E" w:rsidRDefault="00056BCA" w:rsidP="00056BCA">
      <w:pPr>
        <w:pStyle w:val="NormalWeb"/>
        <w:numPr>
          <w:ilvl w:val="1"/>
          <w:numId w:val="7"/>
        </w:numPr>
        <w:spacing w:line="276" w:lineRule="auto"/>
        <w:rPr>
          <w:rFonts w:asciiTheme="minorHAnsi" w:hAnsiTheme="minorHAnsi" w:cstheme="minorHAnsi"/>
          <w:color w:val="auto"/>
          <w:sz w:val="22"/>
          <w:szCs w:val="22"/>
          <w:lang w:val="en"/>
        </w:rPr>
      </w:pPr>
      <w:r w:rsidRPr="00D52B0E">
        <w:rPr>
          <w:rFonts w:asciiTheme="minorHAnsi" w:hAnsiTheme="minorHAnsi" w:cstheme="minorHAnsi"/>
          <w:color w:val="auto"/>
          <w:sz w:val="22"/>
          <w:szCs w:val="22"/>
          <w:lang w:val="en"/>
        </w:rPr>
        <w:t>Send</w:t>
      </w:r>
      <w:r w:rsidR="00AE6122" w:rsidRPr="00D52B0E">
        <w:rPr>
          <w:rFonts w:asciiTheme="minorHAnsi" w:hAnsiTheme="minorHAnsi" w:cstheme="minorHAnsi"/>
          <w:color w:val="auto"/>
          <w:sz w:val="22"/>
          <w:szCs w:val="22"/>
          <w:lang w:val="en"/>
        </w:rPr>
        <w:t>ing</w:t>
      </w:r>
      <w:r w:rsidRPr="00D52B0E">
        <w:rPr>
          <w:rFonts w:asciiTheme="minorHAnsi" w:hAnsiTheme="minorHAnsi" w:cstheme="minorHAnsi"/>
          <w:color w:val="auto"/>
          <w:sz w:val="22"/>
          <w:szCs w:val="22"/>
          <w:lang w:val="en"/>
        </w:rPr>
        <w:t xml:space="preserve"> a copy of </w:t>
      </w:r>
      <w:r w:rsidR="007D3BD7" w:rsidRPr="00D52B0E">
        <w:rPr>
          <w:rFonts w:asciiTheme="minorHAnsi" w:hAnsiTheme="minorHAnsi" w:cstheme="minorHAnsi"/>
          <w:color w:val="auto"/>
          <w:sz w:val="22"/>
          <w:szCs w:val="22"/>
          <w:lang w:val="en"/>
        </w:rPr>
        <w:t>Part 2</w:t>
      </w:r>
      <w:r w:rsidRPr="00D52B0E">
        <w:rPr>
          <w:rFonts w:asciiTheme="minorHAnsi" w:hAnsiTheme="minorHAnsi" w:cstheme="minorHAnsi"/>
          <w:color w:val="auto"/>
          <w:sz w:val="22"/>
          <w:szCs w:val="22"/>
          <w:lang w:val="en"/>
        </w:rPr>
        <w:t xml:space="preserve"> </w:t>
      </w:r>
      <w:r w:rsidR="00FC6AEA" w:rsidRPr="00D52B0E">
        <w:rPr>
          <w:rFonts w:asciiTheme="minorHAnsi" w:hAnsiTheme="minorHAnsi" w:cstheme="minorHAnsi"/>
          <w:color w:val="auto"/>
          <w:sz w:val="22"/>
          <w:szCs w:val="22"/>
          <w:lang w:val="en"/>
        </w:rPr>
        <w:t xml:space="preserve">of the </w:t>
      </w:r>
      <w:r w:rsidRPr="00D52B0E">
        <w:rPr>
          <w:rFonts w:asciiTheme="minorHAnsi" w:hAnsiTheme="minorHAnsi" w:cstheme="minorHAnsi"/>
          <w:color w:val="auto"/>
          <w:sz w:val="22"/>
          <w:szCs w:val="22"/>
          <w:lang w:val="en"/>
        </w:rPr>
        <w:t>Plan</w:t>
      </w:r>
      <w:r w:rsidR="00B2691F" w:rsidRPr="00D52B0E">
        <w:rPr>
          <w:rFonts w:asciiTheme="minorHAnsi" w:hAnsiTheme="minorHAnsi" w:cstheme="minorHAnsi"/>
          <w:color w:val="auto"/>
          <w:sz w:val="22"/>
          <w:szCs w:val="22"/>
          <w:lang w:val="en"/>
        </w:rPr>
        <w:t>ner</w:t>
      </w:r>
      <w:r w:rsidRPr="00D52B0E">
        <w:rPr>
          <w:rFonts w:asciiTheme="minorHAnsi" w:hAnsiTheme="minorHAnsi" w:cstheme="minorHAnsi"/>
          <w:color w:val="auto"/>
          <w:sz w:val="22"/>
          <w:szCs w:val="22"/>
          <w:lang w:val="en"/>
        </w:rPr>
        <w:t xml:space="preserve"> to the offi</w:t>
      </w:r>
      <w:r w:rsidR="006E0506" w:rsidRPr="00D52B0E">
        <w:rPr>
          <w:rFonts w:asciiTheme="minorHAnsi" w:hAnsiTheme="minorHAnsi" w:cstheme="minorHAnsi"/>
          <w:color w:val="auto"/>
          <w:sz w:val="22"/>
          <w:szCs w:val="22"/>
          <w:lang w:val="en"/>
        </w:rPr>
        <w:t xml:space="preserve">cer responsible for CDRs in their department, as well as retaining </w:t>
      </w:r>
      <w:r w:rsidR="007D3BD7" w:rsidRPr="00D52B0E">
        <w:rPr>
          <w:rFonts w:asciiTheme="minorHAnsi" w:hAnsiTheme="minorHAnsi" w:cstheme="minorHAnsi"/>
          <w:color w:val="auto"/>
          <w:sz w:val="22"/>
          <w:szCs w:val="22"/>
          <w:lang w:val="en"/>
        </w:rPr>
        <w:t>Part 1</w:t>
      </w:r>
      <w:r w:rsidR="006E0506" w:rsidRPr="00D52B0E">
        <w:rPr>
          <w:rFonts w:asciiTheme="minorHAnsi" w:hAnsiTheme="minorHAnsi" w:cstheme="minorHAnsi"/>
          <w:color w:val="auto"/>
          <w:sz w:val="22"/>
          <w:szCs w:val="22"/>
          <w:lang w:val="en"/>
        </w:rPr>
        <w:t xml:space="preserve"> for their</w:t>
      </w:r>
      <w:r w:rsidR="00E45EC9" w:rsidRPr="00D52B0E">
        <w:rPr>
          <w:rFonts w:asciiTheme="minorHAnsi" w:hAnsiTheme="minorHAnsi" w:cstheme="minorHAnsi"/>
          <w:color w:val="auto"/>
          <w:sz w:val="22"/>
          <w:szCs w:val="22"/>
          <w:lang w:val="en"/>
        </w:rPr>
        <w:t xml:space="preserve"> sole</w:t>
      </w:r>
      <w:r w:rsidR="006E0506" w:rsidRPr="00D52B0E">
        <w:rPr>
          <w:rFonts w:asciiTheme="minorHAnsi" w:hAnsiTheme="minorHAnsi" w:cstheme="minorHAnsi"/>
          <w:color w:val="auto"/>
          <w:sz w:val="22"/>
          <w:szCs w:val="22"/>
          <w:lang w:val="en"/>
        </w:rPr>
        <w:t xml:space="preserve"> reference</w:t>
      </w:r>
      <w:r w:rsidR="00E45EC9" w:rsidRPr="00D52B0E">
        <w:rPr>
          <w:rFonts w:asciiTheme="minorHAnsi" w:hAnsiTheme="minorHAnsi" w:cstheme="minorHAnsi"/>
          <w:color w:val="auto"/>
          <w:sz w:val="22"/>
          <w:szCs w:val="22"/>
          <w:lang w:val="en"/>
        </w:rPr>
        <w:t>.</w:t>
      </w:r>
    </w:p>
    <w:p w14:paraId="3070A0CA" w14:textId="52649A6B" w:rsidR="00AE6122" w:rsidRPr="00D52B0E" w:rsidRDefault="00924491" w:rsidP="00056BCA">
      <w:pPr>
        <w:pStyle w:val="NormalWeb"/>
        <w:numPr>
          <w:ilvl w:val="1"/>
          <w:numId w:val="7"/>
        </w:numPr>
        <w:spacing w:line="276" w:lineRule="auto"/>
        <w:rPr>
          <w:rFonts w:asciiTheme="minorHAnsi" w:hAnsiTheme="minorHAnsi" w:cstheme="minorHAnsi"/>
          <w:color w:val="auto"/>
          <w:sz w:val="22"/>
          <w:szCs w:val="22"/>
          <w:lang w:val="en"/>
        </w:rPr>
      </w:pPr>
      <w:r w:rsidRPr="00D52B0E">
        <w:rPr>
          <w:rFonts w:asciiTheme="minorHAnsi" w:hAnsiTheme="minorHAnsi" w:cstheme="minorHAnsi"/>
          <w:color w:val="auto"/>
          <w:sz w:val="22"/>
          <w:szCs w:val="22"/>
          <w:lang w:val="en"/>
        </w:rPr>
        <w:t>i</w:t>
      </w:r>
      <w:r w:rsidR="00AE6122" w:rsidRPr="00D52B0E">
        <w:rPr>
          <w:rFonts w:asciiTheme="minorHAnsi" w:hAnsiTheme="minorHAnsi" w:cstheme="minorHAnsi"/>
          <w:color w:val="auto"/>
          <w:sz w:val="22"/>
          <w:szCs w:val="22"/>
          <w:lang w:val="en"/>
        </w:rPr>
        <w:t>mplementing the Plan</w:t>
      </w:r>
      <w:r w:rsidR="00B2691F" w:rsidRPr="00D52B0E">
        <w:rPr>
          <w:rFonts w:asciiTheme="minorHAnsi" w:hAnsiTheme="minorHAnsi" w:cstheme="minorHAnsi"/>
          <w:color w:val="auto"/>
          <w:sz w:val="22"/>
          <w:szCs w:val="22"/>
          <w:lang w:val="en"/>
        </w:rPr>
        <w:t>ner</w:t>
      </w:r>
      <w:r w:rsidR="00AE6122" w:rsidRPr="00D52B0E">
        <w:rPr>
          <w:rFonts w:asciiTheme="minorHAnsi" w:hAnsiTheme="minorHAnsi" w:cstheme="minorHAnsi"/>
          <w:color w:val="auto"/>
          <w:sz w:val="22"/>
          <w:szCs w:val="22"/>
          <w:lang w:val="en"/>
        </w:rPr>
        <w:t xml:space="preserve"> and seeking additional support if required.</w:t>
      </w:r>
    </w:p>
    <w:p w14:paraId="6BD52153" w14:textId="2508CA45" w:rsidR="00AE6122" w:rsidRPr="00D52B0E" w:rsidRDefault="00570227" w:rsidP="00AE6122">
      <w:pPr>
        <w:pStyle w:val="ListParagraph"/>
        <w:numPr>
          <w:ilvl w:val="0"/>
          <w:numId w:val="7"/>
        </w:numPr>
        <w:shd w:val="clear" w:color="auto" w:fill="FFFFFF"/>
        <w:spacing w:before="120" w:after="120" w:line="276" w:lineRule="auto"/>
        <w:rPr>
          <w:rFonts w:eastAsia="Times New Roman" w:cstheme="minorHAnsi"/>
          <w:color w:val="333333"/>
          <w:lang w:eastAsia="en-GB"/>
        </w:rPr>
      </w:pPr>
      <w:r w:rsidRPr="00D52B0E">
        <w:rPr>
          <w:rFonts w:cstheme="minorHAnsi"/>
          <w:lang w:val="en"/>
        </w:rPr>
        <w:t>Departments are</w:t>
      </w:r>
      <w:r w:rsidR="00596EC4" w:rsidRPr="00D52B0E">
        <w:rPr>
          <w:rFonts w:cstheme="minorHAnsi"/>
          <w:lang w:val="en"/>
        </w:rPr>
        <w:t xml:space="preserve"> encouraged to</w:t>
      </w:r>
      <w:r w:rsidR="00AE6122" w:rsidRPr="00D52B0E">
        <w:rPr>
          <w:rFonts w:cstheme="minorHAnsi"/>
          <w:lang w:val="en"/>
        </w:rPr>
        <w:t xml:space="preserve"> </w:t>
      </w:r>
      <w:r w:rsidR="00924491" w:rsidRPr="00D52B0E">
        <w:rPr>
          <w:rFonts w:eastAsia="Times New Roman" w:cstheme="minorHAnsi"/>
          <w:color w:val="333333"/>
          <w:lang w:eastAsia="en-GB"/>
        </w:rPr>
        <w:t>i</w:t>
      </w:r>
      <w:r w:rsidR="00AE6122" w:rsidRPr="00D52B0E">
        <w:rPr>
          <w:rFonts w:eastAsia="Times New Roman" w:cstheme="minorHAnsi"/>
          <w:color w:val="333333"/>
          <w:lang w:eastAsia="en-GB"/>
        </w:rPr>
        <w:t xml:space="preserve">dentify trends in development needs through review of </w:t>
      </w:r>
      <w:r w:rsidRPr="00D52B0E">
        <w:rPr>
          <w:rFonts w:eastAsia="Times New Roman" w:cstheme="minorHAnsi"/>
          <w:color w:val="333333"/>
          <w:lang w:eastAsia="en-GB"/>
        </w:rPr>
        <w:t>Part 2 of the Career Conversation Planner (or equivalent)</w:t>
      </w:r>
      <w:r w:rsidR="009907EC" w:rsidRPr="00D52B0E">
        <w:rPr>
          <w:rFonts w:eastAsia="Times New Roman" w:cstheme="minorHAnsi"/>
          <w:color w:val="333333"/>
          <w:lang w:eastAsia="en-GB"/>
        </w:rPr>
        <w:t xml:space="preserve"> </w:t>
      </w:r>
      <w:r w:rsidR="00AE6122" w:rsidRPr="00D52B0E">
        <w:rPr>
          <w:rFonts w:eastAsia="Times New Roman" w:cstheme="minorHAnsi"/>
          <w:color w:val="333333"/>
          <w:lang w:eastAsia="en-GB"/>
        </w:rPr>
        <w:t xml:space="preserve">with a view to addressing common themes in consultation with </w:t>
      </w:r>
      <w:r w:rsidRPr="00D52B0E">
        <w:rPr>
          <w:rFonts w:eastAsia="Times New Roman" w:cstheme="minorHAnsi"/>
          <w:color w:val="333333"/>
          <w:lang w:eastAsia="en-GB"/>
        </w:rPr>
        <w:t>the Researcher Hub and other training providers</w:t>
      </w:r>
      <w:r w:rsidR="00AE6122" w:rsidRPr="00D52B0E">
        <w:rPr>
          <w:rFonts w:eastAsia="Times New Roman" w:cstheme="minorHAnsi"/>
          <w:color w:val="333333"/>
          <w:lang w:eastAsia="en-GB"/>
        </w:rPr>
        <w:t>.</w:t>
      </w:r>
    </w:p>
    <w:p w14:paraId="6A6C52FA" w14:textId="77777777" w:rsidR="006E0506" w:rsidRPr="00D52B0E" w:rsidRDefault="006E0506" w:rsidP="00AE6122">
      <w:pPr>
        <w:pStyle w:val="NormalWeb"/>
        <w:spacing w:line="276" w:lineRule="auto"/>
        <w:ind w:left="360"/>
        <w:rPr>
          <w:rFonts w:asciiTheme="minorHAnsi" w:hAnsiTheme="minorHAnsi" w:cstheme="minorHAnsi"/>
          <w:color w:val="auto"/>
          <w:sz w:val="22"/>
          <w:szCs w:val="22"/>
          <w:lang w:val="en"/>
        </w:rPr>
      </w:pPr>
    </w:p>
    <w:p w14:paraId="58B83B54" w14:textId="77777777" w:rsidR="00D13AB4" w:rsidRPr="00D52B0E" w:rsidRDefault="00D13AB4" w:rsidP="00D13AB4">
      <w:pPr>
        <w:pStyle w:val="Heading2"/>
        <w:rPr>
          <w:rFonts w:cstheme="majorHAnsi"/>
        </w:rPr>
      </w:pPr>
      <w:r w:rsidRPr="00D52B0E">
        <w:rPr>
          <w:rFonts w:cstheme="majorHAnsi"/>
        </w:rPr>
        <w:t>Supporting documentation</w:t>
      </w:r>
    </w:p>
    <w:p w14:paraId="2EC8DEAF" w14:textId="77777777" w:rsidR="00D13AB4" w:rsidRPr="00D52B0E" w:rsidRDefault="00D13AB4" w:rsidP="00D13AB4">
      <w:pPr>
        <w:rPr>
          <w:rFonts w:cstheme="minorHAnsi"/>
          <w:lang w:val="en-US"/>
        </w:rPr>
      </w:pPr>
      <w:r w:rsidRPr="00D52B0E">
        <w:rPr>
          <w:rFonts w:cstheme="minorHAnsi"/>
          <w:lang w:val="en-US"/>
        </w:rPr>
        <w:t>The following documents have been prepared to support departments in rolling out CDRs.</w:t>
      </w:r>
    </w:p>
    <w:p w14:paraId="6B1398E4" w14:textId="6DB46E49" w:rsidR="00D13AB4" w:rsidRPr="00D52B0E" w:rsidRDefault="00D13AB4" w:rsidP="00D13AB4">
      <w:pPr>
        <w:pStyle w:val="ListParagraph"/>
        <w:numPr>
          <w:ilvl w:val="0"/>
          <w:numId w:val="9"/>
        </w:numPr>
        <w:rPr>
          <w:rFonts w:cstheme="minorHAnsi"/>
          <w:lang w:val="en-US"/>
        </w:rPr>
      </w:pPr>
      <w:r w:rsidRPr="00D52B0E">
        <w:rPr>
          <w:rFonts w:cstheme="minorHAnsi"/>
          <w:lang w:val="en-US"/>
        </w:rPr>
        <w:t xml:space="preserve">Template Career </w:t>
      </w:r>
      <w:r w:rsidR="00A9227A" w:rsidRPr="00D52B0E">
        <w:rPr>
          <w:rFonts w:cstheme="minorHAnsi"/>
          <w:lang w:val="en-US"/>
        </w:rPr>
        <w:t>Conversation Planner</w:t>
      </w:r>
    </w:p>
    <w:p w14:paraId="69DD614E" w14:textId="75A2F7BA" w:rsidR="00D13AB4" w:rsidRPr="00D52B0E" w:rsidRDefault="00A9227A" w:rsidP="00D13AB4">
      <w:pPr>
        <w:pStyle w:val="ListParagraph"/>
        <w:numPr>
          <w:ilvl w:val="0"/>
          <w:numId w:val="9"/>
        </w:numPr>
        <w:rPr>
          <w:rFonts w:cstheme="minorHAnsi"/>
          <w:lang w:val="en-US"/>
        </w:rPr>
      </w:pPr>
      <w:r w:rsidRPr="00D52B0E">
        <w:rPr>
          <w:rFonts w:cstheme="minorHAnsi"/>
          <w:lang w:val="en-US"/>
        </w:rPr>
        <w:t xml:space="preserve">Guidance </w:t>
      </w:r>
      <w:r w:rsidR="00C16C50" w:rsidRPr="00D52B0E">
        <w:rPr>
          <w:rFonts w:cstheme="minorHAnsi"/>
          <w:lang w:val="en-US"/>
        </w:rPr>
        <w:t>N</w:t>
      </w:r>
      <w:r w:rsidRPr="00D52B0E">
        <w:rPr>
          <w:rFonts w:cstheme="minorHAnsi"/>
          <w:lang w:val="en-US"/>
        </w:rPr>
        <w:t>ote for R</w:t>
      </w:r>
      <w:r w:rsidR="00D13AB4" w:rsidRPr="00D52B0E">
        <w:rPr>
          <w:rFonts w:cstheme="minorHAnsi"/>
          <w:lang w:val="en-US"/>
        </w:rPr>
        <w:t>eviewees</w:t>
      </w:r>
    </w:p>
    <w:p w14:paraId="6CEADE8D" w14:textId="3B9DF654" w:rsidR="00D13AB4" w:rsidRPr="00D52B0E" w:rsidRDefault="00C16C50" w:rsidP="00D13AB4">
      <w:pPr>
        <w:pStyle w:val="ListParagraph"/>
        <w:numPr>
          <w:ilvl w:val="0"/>
          <w:numId w:val="9"/>
        </w:numPr>
        <w:rPr>
          <w:rFonts w:cstheme="minorHAnsi"/>
          <w:lang w:val="en-US"/>
        </w:rPr>
      </w:pPr>
      <w:r w:rsidRPr="00D52B0E">
        <w:rPr>
          <w:rFonts w:cstheme="minorHAnsi"/>
          <w:lang w:val="en-US"/>
        </w:rPr>
        <w:t>Guidance N</w:t>
      </w:r>
      <w:r w:rsidR="00A9227A" w:rsidRPr="00D52B0E">
        <w:rPr>
          <w:rFonts w:cstheme="minorHAnsi"/>
          <w:lang w:val="en-US"/>
        </w:rPr>
        <w:t>ote for R</w:t>
      </w:r>
      <w:r w:rsidR="00D13AB4" w:rsidRPr="00D52B0E">
        <w:rPr>
          <w:rFonts w:cstheme="minorHAnsi"/>
          <w:lang w:val="en-US"/>
        </w:rPr>
        <w:t>eviewers</w:t>
      </w:r>
    </w:p>
    <w:p w14:paraId="3C02FD43" w14:textId="6EF39612" w:rsidR="009751F7" w:rsidRPr="00D52B0E" w:rsidRDefault="009751F7" w:rsidP="009751F7">
      <w:pPr>
        <w:rPr>
          <w:rFonts w:cstheme="minorHAnsi"/>
          <w:lang w:val="en-US"/>
        </w:rPr>
      </w:pPr>
    </w:p>
    <w:p w14:paraId="11D13564" w14:textId="21F9F2C1" w:rsidR="009751F7" w:rsidRPr="00D52B0E" w:rsidRDefault="009751F7" w:rsidP="009751F7">
      <w:pPr>
        <w:rPr>
          <w:rFonts w:cstheme="minorHAnsi"/>
          <w:lang w:val="en-US"/>
        </w:rPr>
      </w:pPr>
    </w:p>
    <w:p w14:paraId="0CE29D26" w14:textId="6CB375C5" w:rsidR="009751F7" w:rsidRPr="00D52B0E" w:rsidRDefault="009751F7" w:rsidP="009751F7">
      <w:pPr>
        <w:rPr>
          <w:rFonts w:cstheme="minorHAnsi"/>
          <w:lang w:val="en-US"/>
        </w:rPr>
      </w:pPr>
    </w:p>
    <w:p w14:paraId="392BAFF9" w14:textId="5C0AAEE9" w:rsidR="009751F7" w:rsidRPr="00D52B0E" w:rsidRDefault="009751F7" w:rsidP="009751F7">
      <w:pPr>
        <w:rPr>
          <w:rFonts w:cstheme="minorHAnsi"/>
          <w:lang w:val="en-US"/>
        </w:rPr>
      </w:pPr>
    </w:p>
    <w:p w14:paraId="20E4F71D" w14:textId="0AE8DE8B" w:rsidR="009751F7" w:rsidRPr="00D52B0E" w:rsidRDefault="009751F7" w:rsidP="009751F7">
      <w:pPr>
        <w:rPr>
          <w:rFonts w:cstheme="minorHAnsi"/>
          <w:lang w:val="en-US"/>
        </w:rPr>
      </w:pPr>
    </w:p>
    <w:p w14:paraId="22AE2728" w14:textId="0E20E6E7" w:rsidR="009751F7" w:rsidRPr="00D52B0E" w:rsidRDefault="009751F7" w:rsidP="009751F7">
      <w:pPr>
        <w:rPr>
          <w:rFonts w:cstheme="minorHAnsi"/>
          <w:lang w:val="en-US"/>
        </w:rPr>
      </w:pPr>
    </w:p>
    <w:p w14:paraId="3D7A7768" w14:textId="58D01A3C" w:rsidR="009751F7" w:rsidRPr="00D52B0E" w:rsidRDefault="009751F7" w:rsidP="009751F7">
      <w:pPr>
        <w:rPr>
          <w:rFonts w:cstheme="minorHAnsi"/>
          <w:lang w:val="en-US"/>
        </w:rPr>
      </w:pPr>
    </w:p>
    <w:sectPr w:rsidR="009751F7" w:rsidRPr="00D52B0E" w:rsidSect="001C453A">
      <w:headerReference w:type="default" r:id="rId14"/>
      <w:pgSz w:w="11906" w:h="16838"/>
      <w:pgMar w:top="1440" w:right="1440" w:bottom="136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1EA91" w14:textId="77777777" w:rsidR="006071C6" w:rsidRDefault="006071C6" w:rsidP="006071C6">
      <w:pPr>
        <w:spacing w:after="0" w:line="240" w:lineRule="auto"/>
      </w:pPr>
      <w:r>
        <w:separator/>
      </w:r>
    </w:p>
  </w:endnote>
  <w:endnote w:type="continuationSeparator" w:id="0">
    <w:p w14:paraId="5EC6911B" w14:textId="77777777" w:rsidR="006071C6" w:rsidRDefault="006071C6" w:rsidP="00607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9B363F" w14:textId="77777777" w:rsidR="006071C6" w:rsidRDefault="006071C6" w:rsidP="006071C6">
      <w:pPr>
        <w:spacing w:after="0" w:line="240" w:lineRule="auto"/>
      </w:pPr>
      <w:r>
        <w:separator/>
      </w:r>
    </w:p>
  </w:footnote>
  <w:footnote w:type="continuationSeparator" w:id="0">
    <w:p w14:paraId="26D75459" w14:textId="77777777" w:rsidR="006071C6" w:rsidRDefault="006071C6" w:rsidP="006071C6">
      <w:pPr>
        <w:spacing w:after="0" w:line="240" w:lineRule="auto"/>
      </w:pPr>
      <w:r>
        <w:continuationSeparator/>
      </w:r>
    </w:p>
  </w:footnote>
  <w:footnote w:id="1">
    <w:p w14:paraId="0DAA27FA" w14:textId="2A85AEB3" w:rsidR="00056BCA" w:rsidRDefault="00056BCA">
      <w:pPr>
        <w:pStyle w:val="FootnoteText"/>
      </w:pPr>
      <w:r>
        <w:rPr>
          <w:rStyle w:val="FootnoteReference"/>
        </w:rPr>
        <w:footnoteRef/>
      </w:r>
      <w:r>
        <w:t xml:space="preserve"> </w:t>
      </w:r>
      <w:r w:rsidR="00C16C50">
        <w:rPr>
          <w:rFonts w:cstheme="minorHAnsi"/>
          <w:lang w:val="en"/>
        </w:rPr>
        <w:t>The purpose of the reviewer</w:t>
      </w:r>
      <w:r w:rsidRPr="00D13AB4">
        <w:rPr>
          <w:rFonts w:cstheme="minorHAnsi"/>
          <w:lang w:val="en"/>
        </w:rPr>
        <w:t>’</w:t>
      </w:r>
      <w:r w:rsidR="00C16C50">
        <w:rPr>
          <w:rFonts w:cstheme="minorHAnsi"/>
          <w:lang w:val="en"/>
        </w:rPr>
        <w:t>s</w:t>
      </w:r>
      <w:r w:rsidRPr="00D13AB4">
        <w:rPr>
          <w:rFonts w:cstheme="minorHAnsi"/>
          <w:lang w:val="en"/>
        </w:rPr>
        <w:t xml:space="preserve"> signature is to acknowledge and not approve the Plan</w:t>
      </w:r>
      <w:r w:rsidR="00F06D52">
        <w:rPr>
          <w:rFonts w:cstheme="minorHAnsi"/>
          <w:lang w:val="en"/>
        </w:rPr>
        <w:t>ner</w:t>
      </w:r>
      <w:r w:rsidRPr="00D13AB4">
        <w:rPr>
          <w:rFonts w:cstheme="minorHAnsi"/>
          <w:lang w:val="e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7561A" w14:textId="54E06FC3" w:rsidR="00C16C50" w:rsidRDefault="00C16C50">
    <w:pPr>
      <w:pStyle w:val="Header"/>
    </w:pPr>
    <w:r>
      <w:t xml:space="preserve">                                                                                                                                </w:t>
    </w:r>
    <w:r>
      <w:rPr>
        <w:noProof/>
        <w:lang w:eastAsia="en-GB"/>
      </w:rPr>
      <w:drawing>
        <wp:inline distT="0" distB="0" distL="0" distR="0" wp14:anchorId="05462F82" wp14:editId="70994D8A">
          <wp:extent cx="1550670" cy="762000"/>
          <wp:effectExtent l="0" t="0" r="0" b="0"/>
          <wp:docPr id="1" name="Picture 1" descr="\\connect.ox.ac.uk\GLOBAL\Home-0\econ0598\Documents\Researcher Hub\Sameer led projects\Branding\Brand Assets\RH Brand Assets for PG\RH Primary transparent+Oxford PG 1.0.jpg"/>
          <wp:cNvGraphicFramePr/>
          <a:graphic xmlns:a="http://schemas.openxmlformats.org/drawingml/2006/main">
            <a:graphicData uri="http://schemas.openxmlformats.org/drawingml/2006/picture">
              <pic:pic xmlns:pic="http://schemas.openxmlformats.org/drawingml/2006/picture">
                <pic:nvPicPr>
                  <pic:cNvPr id="1" name="Picture 1" descr="\\connect.ox.ac.uk\GLOBAL\Home-0\econ0598\Documents\Researcher Hub\Sameer led projects\Branding\Brand Assets\RH Brand Assets for PG\RH Primary transparent+Oxford PG 1.0.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762000"/>
                  </a:xfrm>
                  <a:prstGeom prst="rect">
                    <a:avLst/>
                  </a:prstGeom>
                  <a:noFill/>
                  <a:ln>
                    <a:noFill/>
                  </a:ln>
                </pic:spPr>
              </pic:pic>
            </a:graphicData>
          </a:graphic>
        </wp:inline>
      </w:drawing>
    </w:r>
  </w:p>
  <w:p w14:paraId="35A41B88" w14:textId="77777777" w:rsidR="00C16C50" w:rsidRDefault="00C16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1654F"/>
    <w:multiLevelType w:val="hybridMultilevel"/>
    <w:tmpl w:val="C4EABB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12BF9"/>
    <w:multiLevelType w:val="multilevel"/>
    <w:tmpl w:val="CECE2FB8"/>
    <w:lvl w:ilvl="0">
      <w:start w:val="1"/>
      <w:numFmt w:val="bullet"/>
      <w:lvlText w:val=""/>
      <w:lvlJc w:val="left"/>
      <w:pPr>
        <w:tabs>
          <w:tab w:val="left" w:pos="-1440"/>
        </w:tabs>
      </w:pPr>
      <w:rPr>
        <w:rFonts w:ascii="Symbol" w:hAnsi="Symbol" w:hint="default"/>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B91903"/>
    <w:multiLevelType w:val="hybridMultilevel"/>
    <w:tmpl w:val="5720D2C6"/>
    <w:lvl w:ilvl="0" w:tplc="01CEB294">
      <w:start w:val="1"/>
      <w:numFmt w:val="decimal"/>
      <w:lvlText w:val="%1."/>
      <w:lvlJc w:val="left"/>
      <w:pPr>
        <w:ind w:left="720" w:hanging="360"/>
      </w:pPr>
      <w:rPr>
        <w:b/>
      </w:rPr>
    </w:lvl>
    <w:lvl w:ilvl="1" w:tplc="0809000B">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BB23C9"/>
    <w:multiLevelType w:val="multilevel"/>
    <w:tmpl w:val="F8AA4C36"/>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79C54C6"/>
    <w:multiLevelType w:val="hybridMultilevel"/>
    <w:tmpl w:val="CC0EC26C"/>
    <w:lvl w:ilvl="0" w:tplc="0ED8EAEC">
      <w:start w:val="11"/>
      <w:numFmt w:val="decimal"/>
      <w:lvlText w:val="%1."/>
      <w:lvlJc w:val="left"/>
      <w:pPr>
        <w:ind w:left="720" w:hanging="360"/>
      </w:pPr>
      <w:rPr>
        <w:rFonts w:hint="default"/>
      </w:rPr>
    </w:lvl>
    <w:lvl w:ilvl="1" w:tplc="0809000B">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9609BF"/>
    <w:multiLevelType w:val="hybridMultilevel"/>
    <w:tmpl w:val="0E02CE6A"/>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AB51EE9"/>
    <w:multiLevelType w:val="hybridMultilevel"/>
    <w:tmpl w:val="D194C0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971B1A"/>
    <w:multiLevelType w:val="hybridMultilevel"/>
    <w:tmpl w:val="B0C89C4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A405AC1"/>
    <w:multiLevelType w:val="hybridMultilevel"/>
    <w:tmpl w:val="811C7B6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4274C6E"/>
    <w:multiLevelType w:val="hybridMultilevel"/>
    <w:tmpl w:val="D1D22038"/>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CD1FE5"/>
    <w:multiLevelType w:val="multilevel"/>
    <w:tmpl w:val="7974C386"/>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C3538F2"/>
    <w:multiLevelType w:val="hybridMultilevel"/>
    <w:tmpl w:val="C4E065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82D1E1C"/>
    <w:multiLevelType w:val="hybridMultilevel"/>
    <w:tmpl w:val="83CA6F5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D5D27EC"/>
    <w:multiLevelType w:val="multilevel"/>
    <w:tmpl w:val="D83E7136"/>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F76153B"/>
    <w:multiLevelType w:val="hybridMultilevel"/>
    <w:tmpl w:val="88A48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0"/>
  </w:num>
  <w:num w:numId="3">
    <w:abstractNumId w:val="12"/>
  </w:num>
  <w:num w:numId="4">
    <w:abstractNumId w:val="11"/>
  </w:num>
  <w:num w:numId="5">
    <w:abstractNumId w:val="1"/>
  </w:num>
  <w:num w:numId="6">
    <w:abstractNumId w:val="9"/>
  </w:num>
  <w:num w:numId="7">
    <w:abstractNumId w:val="8"/>
  </w:num>
  <w:num w:numId="8">
    <w:abstractNumId w:val="4"/>
  </w:num>
  <w:num w:numId="9">
    <w:abstractNumId w:val="14"/>
  </w:num>
  <w:num w:numId="10">
    <w:abstractNumId w:val="5"/>
  </w:num>
  <w:num w:numId="11">
    <w:abstractNumId w:val="7"/>
  </w:num>
  <w:num w:numId="12">
    <w:abstractNumId w:val="2"/>
  </w:num>
  <w:num w:numId="13">
    <w:abstractNumId w:val="13"/>
  </w:num>
  <w:num w:numId="14">
    <w:abstractNumId w:val="1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3DF"/>
    <w:rsid w:val="00002B30"/>
    <w:rsid w:val="00056BCA"/>
    <w:rsid w:val="000C35F8"/>
    <w:rsid w:val="00100479"/>
    <w:rsid w:val="00164317"/>
    <w:rsid w:val="001B3528"/>
    <w:rsid w:val="001C03DF"/>
    <w:rsid w:val="001C453A"/>
    <w:rsid w:val="002332CC"/>
    <w:rsid w:val="002D7393"/>
    <w:rsid w:val="00374176"/>
    <w:rsid w:val="003A13DC"/>
    <w:rsid w:val="003C068B"/>
    <w:rsid w:val="004C63CE"/>
    <w:rsid w:val="004E5097"/>
    <w:rsid w:val="00506DB3"/>
    <w:rsid w:val="00570227"/>
    <w:rsid w:val="00590DC5"/>
    <w:rsid w:val="00596EC4"/>
    <w:rsid w:val="00601EF0"/>
    <w:rsid w:val="006071C6"/>
    <w:rsid w:val="006B2BE9"/>
    <w:rsid w:val="006E0506"/>
    <w:rsid w:val="00701772"/>
    <w:rsid w:val="00714DEA"/>
    <w:rsid w:val="007315C8"/>
    <w:rsid w:val="007D1A2E"/>
    <w:rsid w:val="007D3BD7"/>
    <w:rsid w:val="00802786"/>
    <w:rsid w:val="00837DEC"/>
    <w:rsid w:val="008A005C"/>
    <w:rsid w:val="008A6F94"/>
    <w:rsid w:val="008B32C1"/>
    <w:rsid w:val="00924491"/>
    <w:rsid w:val="00925AD4"/>
    <w:rsid w:val="009751F7"/>
    <w:rsid w:val="009907EC"/>
    <w:rsid w:val="00A116E5"/>
    <w:rsid w:val="00A57578"/>
    <w:rsid w:val="00A80A1D"/>
    <w:rsid w:val="00A9227A"/>
    <w:rsid w:val="00AA3036"/>
    <w:rsid w:val="00AA5A8D"/>
    <w:rsid w:val="00AE16F7"/>
    <w:rsid w:val="00AE6122"/>
    <w:rsid w:val="00B2691F"/>
    <w:rsid w:val="00B754DC"/>
    <w:rsid w:val="00BA6BAF"/>
    <w:rsid w:val="00BD54B6"/>
    <w:rsid w:val="00C16C50"/>
    <w:rsid w:val="00C2017A"/>
    <w:rsid w:val="00C37041"/>
    <w:rsid w:val="00C53C1F"/>
    <w:rsid w:val="00CE1991"/>
    <w:rsid w:val="00D13AB4"/>
    <w:rsid w:val="00D52B0E"/>
    <w:rsid w:val="00D83992"/>
    <w:rsid w:val="00DA3E8F"/>
    <w:rsid w:val="00DC303A"/>
    <w:rsid w:val="00E00789"/>
    <w:rsid w:val="00E12EA4"/>
    <w:rsid w:val="00E21149"/>
    <w:rsid w:val="00E31B3F"/>
    <w:rsid w:val="00E45EC9"/>
    <w:rsid w:val="00E72A1A"/>
    <w:rsid w:val="00E974D4"/>
    <w:rsid w:val="00F06D52"/>
    <w:rsid w:val="00F70D91"/>
    <w:rsid w:val="00FC6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0BB16"/>
  <w15:chartTrackingRefBased/>
  <w15:docId w15:val="{958C1048-A37F-42B0-8D16-D40C20498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13A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C03DF"/>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basedOn w:val="Normal"/>
    <w:next w:val="Normal"/>
    <w:link w:val="Heading3Char"/>
    <w:uiPriority w:val="9"/>
    <w:semiHidden/>
    <w:unhideWhenUsed/>
    <w:qFormat/>
    <w:rsid w:val="00002B3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03DF"/>
    <w:rPr>
      <w:rFonts w:asciiTheme="majorHAnsi" w:eastAsiaTheme="majorEastAsia" w:hAnsiTheme="majorHAnsi" w:cstheme="majorBidi"/>
      <w:color w:val="2E74B5" w:themeColor="accent1" w:themeShade="BF"/>
      <w:sz w:val="26"/>
      <w:szCs w:val="26"/>
      <w:lang w:val="en-US"/>
    </w:rPr>
  </w:style>
  <w:style w:type="character" w:styleId="Hyperlink">
    <w:name w:val="Hyperlink"/>
    <w:basedOn w:val="DefaultParagraphFont"/>
    <w:uiPriority w:val="99"/>
    <w:unhideWhenUsed/>
    <w:rsid w:val="001C03DF"/>
    <w:rPr>
      <w:color w:val="0563C1" w:themeColor="hyperlink"/>
      <w:u w:val="single"/>
    </w:rPr>
  </w:style>
  <w:style w:type="paragraph" w:styleId="ListParagraph">
    <w:name w:val="List Paragraph"/>
    <w:basedOn w:val="Normal"/>
    <w:link w:val="ListParagraphChar"/>
    <w:uiPriority w:val="34"/>
    <w:qFormat/>
    <w:rsid w:val="001C03DF"/>
    <w:pPr>
      <w:ind w:left="720"/>
      <w:contextualSpacing/>
    </w:pPr>
  </w:style>
  <w:style w:type="character" w:customStyle="1" w:styleId="ListParagraphChar">
    <w:name w:val="List Paragraph Char"/>
    <w:basedOn w:val="DefaultParagraphFont"/>
    <w:link w:val="ListParagraph"/>
    <w:uiPriority w:val="34"/>
    <w:rsid w:val="001C03DF"/>
  </w:style>
  <w:style w:type="paragraph" w:styleId="NoSpacing">
    <w:name w:val="No Spacing"/>
    <w:uiPriority w:val="1"/>
    <w:qFormat/>
    <w:rsid w:val="003A13DC"/>
    <w:pPr>
      <w:spacing w:after="0" w:line="240" w:lineRule="auto"/>
    </w:pPr>
  </w:style>
  <w:style w:type="paragraph" w:styleId="NormalWeb">
    <w:name w:val="Normal (Web)"/>
    <w:basedOn w:val="Normal"/>
    <w:uiPriority w:val="99"/>
    <w:unhideWhenUsed/>
    <w:rsid w:val="003A13DC"/>
    <w:pPr>
      <w:spacing w:after="0" w:line="240" w:lineRule="auto"/>
    </w:pPr>
    <w:rPr>
      <w:rFonts w:ascii="Times New Roman" w:eastAsia="Times New Roman" w:hAnsi="Times New Roman" w:cs="Times New Roman"/>
      <w:color w:val="1D3850"/>
      <w:sz w:val="24"/>
      <w:szCs w:val="24"/>
      <w:lang w:eastAsia="en-GB"/>
    </w:rPr>
  </w:style>
  <w:style w:type="paragraph" w:styleId="FootnoteText">
    <w:name w:val="footnote text"/>
    <w:basedOn w:val="Normal"/>
    <w:link w:val="FootnoteTextChar"/>
    <w:unhideWhenUsed/>
    <w:rsid w:val="006071C6"/>
    <w:pPr>
      <w:spacing w:after="0" w:line="240" w:lineRule="auto"/>
    </w:pPr>
    <w:rPr>
      <w:sz w:val="20"/>
      <w:szCs w:val="20"/>
    </w:rPr>
  </w:style>
  <w:style w:type="character" w:customStyle="1" w:styleId="FootnoteTextChar">
    <w:name w:val="Footnote Text Char"/>
    <w:basedOn w:val="DefaultParagraphFont"/>
    <w:link w:val="FootnoteText"/>
    <w:rsid w:val="006071C6"/>
    <w:rPr>
      <w:sz w:val="20"/>
      <w:szCs w:val="20"/>
    </w:rPr>
  </w:style>
  <w:style w:type="character" w:styleId="FootnoteReference">
    <w:name w:val="footnote reference"/>
    <w:basedOn w:val="DefaultParagraphFont"/>
    <w:unhideWhenUsed/>
    <w:rsid w:val="006071C6"/>
    <w:rPr>
      <w:vertAlign w:val="superscript"/>
    </w:rPr>
  </w:style>
  <w:style w:type="character" w:customStyle="1" w:styleId="Heading1Char">
    <w:name w:val="Heading 1 Char"/>
    <w:basedOn w:val="DefaultParagraphFont"/>
    <w:link w:val="Heading1"/>
    <w:uiPriority w:val="9"/>
    <w:rsid w:val="00D13AB4"/>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837DEC"/>
    <w:rPr>
      <w:color w:val="954F72" w:themeColor="followedHyperlink"/>
      <w:u w:val="single"/>
    </w:rPr>
  </w:style>
  <w:style w:type="character" w:customStyle="1" w:styleId="Heading3Char">
    <w:name w:val="Heading 3 Char"/>
    <w:basedOn w:val="DefaultParagraphFont"/>
    <w:link w:val="Heading3"/>
    <w:uiPriority w:val="9"/>
    <w:semiHidden/>
    <w:rsid w:val="00002B30"/>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C16C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6C50"/>
  </w:style>
  <w:style w:type="paragraph" w:styleId="Footer">
    <w:name w:val="footer"/>
    <w:basedOn w:val="Normal"/>
    <w:link w:val="FooterChar"/>
    <w:uiPriority w:val="99"/>
    <w:unhideWhenUsed/>
    <w:rsid w:val="00C16C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6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r.admin.ox.ac.uk/prob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itae.ac.uk/policy/concordat/ful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d.admin.ox.ac.uk/personal-development-review-principles-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3BD1A1D3B3C84F9FE045DDDDF539C8" ma:contentTypeVersion="11" ma:contentTypeDescription="Create a new document." ma:contentTypeScope="" ma:versionID="e59b49aa873002b18d65e793d7ebff24">
  <xsd:schema xmlns:xsd="http://www.w3.org/2001/XMLSchema" xmlns:xs="http://www.w3.org/2001/XMLSchema" xmlns:p="http://schemas.microsoft.com/office/2006/metadata/properties" xmlns:ns3="a9df4b7f-65dc-42f5-9db4-fb57efe3c80b" xmlns:ns4="09460709-a374-4215-8ce0-79e0d833a289" targetNamespace="http://schemas.microsoft.com/office/2006/metadata/properties" ma:root="true" ma:fieldsID="03d52b92a5c29e8035eefe35f15fad11" ns3:_="" ns4:_="">
    <xsd:import namespace="a9df4b7f-65dc-42f5-9db4-fb57efe3c80b"/>
    <xsd:import namespace="09460709-a374-4215-8ce0-79e0d833a28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df4b7f-65dc-42f5-9db4-fb57efe3c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460709-a374-4215-8ce0-79e0d833a2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46292-B994-454F-83E9-52326C7E08B7}">
  <ds:schemaRefs>
    <ds:schemaRef ds:uri="http://schemas.microsoft.com/sharepoint/v3/contenttype/forms"/>
  </ds:schemaRefs>
</ds:datastoreItem>
</file>

<file path=customXml/itemProps2.xml><?xml version="1.0" encoding="utf-8"?>
<ds:datastoreItem xmlns:ds="http://schemas.openxmlformats.org/officeDocument/2006/customXml" ds:itemID="{9F58CB7C-8CB3-46F9-849F-757B87A8C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df4b7f-65dc-42f5-9db4-fb57efe3c80b"/>
    <ds:schemaRef ds:uri="09460709-a374-4215-8ce0-79e0d833a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24BDBA-6373-42F7-A4E3-F4CC7D04CB4B}">
  <ds:schemaRefs>
    <ds:schemaRef ds:uri="http://schemas.microsoft.com/office/2006/documentManagement/types"/>
    <ds:schemaRef ds:uri="http://schemas.microsoft.com/office/infopath/2007/PartnerControls"/>
    <ds:schemaRef ds:uri="a9df4b7f-65dc-42f5-9db4-fb57efe3c80b"/>
    <ds:schemaRef ds:uri="http://purl.org/dc/elements/1.1/"/>
    <ds:schemaRef ds:uri="http://schemas.microsoft.com/office/2006/metadata/properties"/>
    <ds:schemaRef ds:uri="http://purl.org/dc/terms/"/>
    <ds:schemaRef ds:uri="09460709-a374-4215-8ce0-79e0d833a289"/>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4F4372D-8E09-4414-993A-35972AC95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805</Words>
  <Characters>4590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Andrews</dc:creator>
  <cp:keywords/>
  <dc:description/>
  <cp:lastModifiedBy>Sameer Pathak</cp:lastModifiedBy>
  <cp:revision>4</cp:revision>
  <dcterms:created xsi:type="dcterms:W3CDTF">2022-07-01T11:13:00Z</dcterms:created>
  <dcterms:modified xsi:type="dcterms:W3CDTF">2022-07-01T11:37:00Z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0x010100013BD1A1D3B3C84F9FE045DDDDF539C8</vt:lpwstr>
  </property>
</Properties>
</file>