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E8036" w14:textId="77777777" w:rsidR="00DB7414" w:rsidRPr="005B7EDC" w:rsidRDefault="004A057B" w:rsidP="004A057B">
      <w:pPr>
        <w:tabs>
          <w:tab w:val="center" w:pos="4514"/>
          <w:tab w:val="right" w:pos="9029"/>
        </w:tabs>
        <w:spacing w:before="457" w:line="215" w:lineRule="exact"/>
        <w:textAlignment w:val="baseline"/>
        <w:rPr>
          <w:rFonts w:ascii="Arial" w:eastAsia="Arial" w:hAnsi="Arial"/>
          <w:b/>
          <w:color w:val="000000"/>
        </w:rPr>
      </w:pPr>
      <w:r w:rsidRPr="005B7EDC">
        <w:rPr>
          <w:rFonts w:ascii="Arial" w:eastAsia="Arial" w:hAnsi="Arial"/>
          <w:b/>
          <w:color w:val="000000"/>
        </w:rPr>
        <w:tab/>
      </w:r>
      <w:r w:rsidR="00005084" w:rsidRPr="005B7EDC">
        <w:rPr>
          <w:rFonts w:ascii="Arial" w:eastAsia="Arial" w:hAnsi="Arial"/>
          <w:b/>
          <w:color w:val="000000"/>
        </w:rPr>
        <w:t>COUNCIL</w:t>
      </w:r>
      <w:r w:rsidRPr="005B7EDC">
        <w:rPr>
          <w:rFonts w:ascii="Arial" w:eastAsia="Arial" w:hAnsi="Arial"/>
          <w:b/>
          <w:color w:val="000000"/>
        </w:rPr>
        <w:tab/>
      </w:r>
      <w:r w:rsidR="00AD71DE">
        <w:rPr>
          <w:rFonts w:ascii="Arial" w:eastAsia="Arial" w:hAnsi="Arial"/>
          <w:b/>
          <w:color w:val="000000"/>
        </w:rPr>
        <w:t xml:space="preserve"> </w:t>
      </w:r>
    </w:p>
    <w:p w14:paraId="232991D4" w14:textId="77777777" w:rsidR="00DB7414" w:rsidRPr="005B7EDC" w:rsidRDefault="00005084">
      <w:pPr>
        <w:spacing w:before="230" w:line="215" w:lineRule="exact"/>
        <w:jc w:val="center"/>
        <w:textAlignment w:val="baseline"/>
        <w:rPr>
          <w:rFonts w:ascii="Arial" w:eastAsia="Arial" w:hAnsi="Arial"/>
          <w:b/>
          <w:color w:val="000000"/>
        </w:rPr>
      </w:pPr>
      <w:r w:rsidRPr="005B7EDC">
        <w:rPr>
          <w:rFonts w:ascii="Arial" w:eastAsia="Arial" w:hAnsi="Arial"/>
          <w:b/>
          <w:color w:val="000000"/>
        </w:rPr>
        <w:t>USS Review Working Group</w:t>
      </w:r>
    </w:p>
    <w:p w14:paraId="0CCC2F63" w14:textId="2EBD765F" w:rsidR="004A057B" w:rsidRPr="005B7EDC" w:rsidRDefault="004A057B">
      <w:pPr>
        <w:spacing w:before="230" w:line="215" w:lineRule="exact"/>
        <w:jc w:val="center"/>
        <w:textAlignment w:val="baseline"/>
        <w:rPr>
          <w:rFonts w:ascii="Arial" w:eastAsia="Arial" w:hAnsi="Arial"/>
          <w:b/>
          <w:color w:val="000000"/>
        </w:rPr>
      </w:pPr>
      <w:r w:rsidRPr="005B7EDC">
        <w:rPr>
          <w:rFonts w:ascii="Arial" w:eastAsia="Calibri" w:hAnsi="Arial" w:cs="Arial"/>
          <w:color w:val="000000"/>
        </w:rPr>
        <w:t>Meeting room</w:t>
      </w:r>
      <w:r w:rsidR="008B554C">
        <w:rPr>
          <w:rFonts w:ascii="Arial" w:eastAsia="Calibri" w:hAnsi="Arial" w:cs="Arial"/>
          <w:color w:val="000000"/>
        </w:rPr>
        <w:t xml:space="preserve"> 6</w:t>
      </w:r>
      <w:r w:rsidRPr="005B7EDC">
        <w:rPr>
          <w:rFonts w:ascii="Arial" w:eastAsia="Calibri" w:hAnsi="Arial" w:cs="Arial"/>
          <w:color w:val="000000"/>
        </w:rPr>
        <w:t>,</w:t>
      </w:r>
      <w:r w:rsidR="00D52ACA">
        <w:rPr>
          <w:rFonts w:ascii="Arial" w:eastAsia="Calibri" w:hAnsi="Arial" w:cs="Arial"/>
          <w:color w:val="000000"/>
        </w:rPr>
        <w:t xml:space="preserve"> </w:t>
      </w:r>
      <w:r w:rsidR="008B554C">
        <w:rPr>
          <w:rFonts w:ascii="Arial" w:eastAsia="Calibri" w:hAnsi="Arial" w:cs="Arial"/>
          <w:color w:val="000000"/>
        </w:rPr>
        <w:t xml:space="preserve">Wellington Square, </w:t>
      </w:r>
      <w:r w:rsidR="00EE5506">
        <w:rPr>
          <w:rFonts w:ascii="Arial" w:eastAsia="Calibri" w:hAnsi="Arial" w:cs="Arial"/>
          <w:color w:val="000000"/>
        </w:rPr>
        <w:t>1</w:t>
      </w:r>
      <w:r w:rsidR="000277D0">
        <w:rPr>
          <w:rFonts w:ascii="Arial" w:eastAsia="Calibri" w:hAnsi="Arial" w:cs="Arial"/>
          <w:color w:val="000000"/>
        </w:rPr>
        <w:t>1.00</w:t>
      </w:r>
      <w:r w:rsidR="00D86971">
        <w:rPr>
          <w:rFonts w:ascii="Arial" w:eastAsia="Calibri" w:hAnsi="Arial" w:cs="Arial"/>
          <w:color w:val="000000"/>
        </w:rPr>
        <w:t xml:space="preserve"> </w:t>
      </w:r>
      <w:r w:rsidR="000277D0">
        <w:rPr>
          <w:rFonts w:ascii="Arial" w:eastAsia="Calibri" w:hAnsi="Arial" w:cs="Arial"/>
          <w:color w:val="000000"/>
        </w:rPr>
        <w:t>am</w:t>
      </w:r>
      <w:r w:rsidR="00D86971">
        <w:rPr>
          <w:rFonts w:ascii="Arial" w:eastAsia="Calibri" w:hAnsi="Arial" w:cs="Arial"/>
          <w:color w:val="000000"/>
        </w:rPr>
        <w:t xml:space="preserve"> </w:t>
      </w:r>
      <w:r w:rsidR="0021255C">
        <w:rPr>
          <w:rFonts w:ascii="Arial" w:eastAsia="Calibri" w:hAnsi="Arial" w:cs="Arial"/>
          <w:color w:val="000000"/>
        </w:rPr>
        <w:t xml:space="preserve">– </w:t>
      </w:r>
      <w:r w:rsidR="008B554C">
        <w:rPr>
          <w:rFonts w:ascii="Arial" w:eastAsia="Calibri" w:hAnsi="Arial" w:cs="Arial"/>
          <w:color w:val="000000"/>
        </w:rPr>
        <w:t>1.15</w:t>
      </w:r>
      <w:r w:rsidR="00D86971">
        <w:rPr>
          <w:rFonts w:ascii="Arial" w:eastAsia="Calibri" w:hAnsi="Arial" w:cs="Arial"/>
          <w:color w:val="000000"/>
        </w:rPr>
        <w:t xml:space="preserve"> </w:t>
      </w:r>
      <w:r w:rsidR="00FC7664">
        <w:rPr>
          <w:rFonts w:ascii="Arial" w:eastAsia="Calibri" w:hAnsi="Arial" w:cs="Arial"/>
          <w:color w:val="000000"/>
        </w:rPr>
        <w:t>pm</w:t>
      </w:r>
    </w:p>
    <w:p w14:paraId="10429361" w14:textId="586541F7" w:rsidR="00DB7414" w:rsidRPr="005B7EDC" w:rsidRDefault="00005084">
      <w:pPr>
        <w:spacing w:before="228" w:line="215" w:lineRule="exact"/>
        <w:textAlignment w:val="baseline"/>
        <w:rPr>
          <w:rFonts w:ascii="Arial" w:eastAsia="Arial" w:hAnsi="Arial"/>
          <w:b/>
          <w:color w:val="000000"/>
          <w:spacing w:val="1"/>
        </w:rPr>
      </w:pPr>
      <w:r w:rsidRPr="005B7EDC">
        <w:rPr>
          <w:rFonts w:ascii="Arial" w:eastAsia="Arial" w:hAnsi="Arial"/>
          <w:b/>
          <w:color w:val="000000"/>
          <w:spacing w:val="1"/>
        </w:rPr>
        <w:t xml:space="preserve">Minutes of the meeting of </w:t>
      </w:r>
      <w:r w:rsidR="008B554C">
        <w:rPr>
          <w:rFonts w:ascii="Arial" w:eastAsia="Arial" w:hAnsi="Arial"/>
          <w:b/>
          <w:color w:val="000000"/>
          <w:spacing w:val="1"/>
        </w:rPr>
        <w:t xml:space="preserve">30 August </w:t>
      </w:r>
      <w:r w:rsidR="0021255C">
        <w:rPr>
          <w:rFonts w:ascii="Arial" w:eastAsia="Arial" w:hAnsi="Arial"/>
          <w:b/>
          <w:color w:val="000000"/>
          <w:spacing w:val="1"/>
        </w:rPr>
        <w:t xml:space="preserve">2018 </w:t>
      </w:r>
    </w:p>
    <w:p w14:paraId="651C9C5E" w14:textId="77777777" w:rsidR="004A057B" w:rsidRPr="005B7EDC" w:rsidRDefault="004A057B" w:rsidP="00D107A4">
      <w:pPr>
        <w:spacing w:before="228"/>
        <w:textAlignment w:val="baseline"/>
        <w:rPr>
          <w:rFonts w:ascii="Arial" w:eastAsia="Arial" w:hAnsi="Arial"/>
          <w:b/>
          <w:color w:val="000000"/>
          <w:spacing w:val="1"/>
        </w:rPr>
      </w:pPr>
    </w:p>
    <w:p w14:paraId="15A7C1D4" w14:textId="14B948D9" w:rsidR="00E954BE" w:rsidRPr="005B7EDC" w:rsidRDefault="00005084" w:rsidP="00D107A4">
      <w:pPr>
        <w:ind w:right="238"/>
        <w:rPr>
          <w:rFonts w:ascii="Arial" w:eastAsia="Times New Roman" w:hAnsi="Arial" w:cs="Arial"/>
          <w:color w:val="333333"/>
          <w:lang w:val="en" w:eastAsia="en-GB"/>
        </w:rPr>
      </w:pPr>
      <w:r w:rsidRPr="005B7EDC">
        <w:rPr>
          <w:rFonts w:ascii="Arial" w:eastAsia="Arial" w:hAnsi="Arial"/>
          <w:color w:val="000000"/>
        </w:rPr>
        <w:t xml:space="preserve">Present: </w:t>
      </w:r>
      <w:r w:rsidR="00D52ACA" w:rsidRPr="005B7EDC">
        <w:rPr>
          <w:rFonts w:ascii="Arial" w:eastAsia="Arial" w:hAnsi="Arial"/>
          <w:color w:val="000000"/>
        </w:rPr>
        <w:t xml:space="preserve">Professor Richard Hobbs </w:t>
      </w:r>
      <w:r w:rsidR="00D52ACA">
        <w:rPr>
          <w:rFonts w:ascii="Arial" w:eastAsia="Arial" w:hAnsi="Arial"/>
          <w:color w:val="000000"/>
        </w:rPr>
        <w:t xml:space="preserve">(Chair), </w:t>
      </w:r>
      <w:r w:rsidR="00EE5506">
        <w:rPr>
          <w:rFonts w:ascii="Arial" w:eastAsia="Times New Roman" w:hAnsi="Arial" w:cs="Arial"/>
          <w:color w:val="333333"/>
          <w:lang w:val="en" w:eastAsia="en-GB"/>
        </w:rPr>
        <w:t>Mr Charles Alexander</w:t>
      </w:r>
      <w:r w:rsidR="008B554C">
        <w:rPr>
          <w:rFonts w:ascii="Arial" w:eastAsia="Times New Roman" w:hAnsi="Arial" w:cs="Arial"/>
          <w:color w:val="333333"/>
          <w:lang w:val="en" w:eastAsia="en-GB"/>
        </w:rPr>
        <w:t xml:space="preserve"> (by phone)</w:t>
      </w:r>
      <w:r w:rsidR="004A057B" w:rsidRPr="005B7EDC">
        <w:rPr>
          <w:rFonts w:ascii="Arial" w:eastAsia="Times New Roman" w:hAnsi="Arial" w:cs="Arial"/>
          <w:color w:val="333333"/>
          <w:lang w:val="en" w:eastAsia="en-GB"/>
        </w:rPr>
        <w:t xml:space="preserve">, </w:t>
      </w:r>
      <w:r w:rsidR="008B554C">
        <w:rPr>
          <w:rFonts w:ascii="Arial" w:eastAsia="Times New Roman" w:hAnsi="Arial" w:cs="Arial"/>
          <w:color w:val="333333"/>
          <w:lang w:val="en" w:eastAsia="en-GB"/>
        </w:rPr>
        <w:t xml:space="preserve">Sir Andrew Dilnot, </w:t>
      </w:r>
      <w:r w:rsidR="000277D0">
        <w:rPr>
          <w:rFonts w:ascii="Arial" w:eastAsia="Arial" w:hAnsi="Arial"/>
          <w:color w:val="000000"/>
        </w:rPr>
        <w:t>Mr Jaya John</w:t>
      </w:r>
      <w:r w:rsidR="008B554C">
        <w:rPr>
          <w:rFonts w:ascii="Arial" w:eastAsia="Arial" w:hAnsi="Arial"/>
          <w:color w:val="000000"/>
        </w:rPr>
        <w:t xml:space="preserve"> </w:t>
      </w:r>
      <w:r w:rsidR="001152D7">
        <w:rPr>
          <w:rFonts w:ascii="Arial" w:eastAsia="Arial" w:hAnsi="Arial"/>
          <w:color w:val="000000"/>
        </w:rPr>
        <w:t xml:space="preserve">John </w:t>
      </w:r>
      <w:r w:rsidR="008B554C">
        <w:rPr>
          <w:rFonts w:ascii="Arial" w:eastAsia="Arial" w:hAnsi="Arial"/>
          <w:color w:val="000000"/>
        </w:rPr>
        <w:t>(by phone),</w:t>
      </w:r>
      <w:r w:rsidR="008B554C" w:rsidRPr="008B554C">
        <w:rPr>
          <w:rFonts w:ascii="Arial" w:eastAsia="Arial" w:hAnsi="Arial"/>
          <w:color w:val="000000"/>
        </w:rPr>
        <w:t xml:space="preserve"> </w:t>
      </w:r>
      <w:r w:rsidR="008B554C">
        <w:rPr>
          <w:rFonts w:ascii="Arial" w:eastAsia="Arial" w:hAnsi="Arial"/>
          <w:color w:val="000000"/>
        </w:rPr>
        <w:t xml:space="preserve">Professor Cecile Fabre, </w:t>
      </w:r>
      <w:r w:rsidR="008B554C" w:rsidRPr="005B7EDC">
        <w:rPr>
          <w:rFonts w:ascii="Arial" w:eastAsia="Times New Roman" w:hAnsi="Arial" w:cs="Arial"/>
          <w:color w:val="333333"/>
          <w:lang w:val="en" w:eastAsia="en-GB"/>
        </w:rPr>
        <w:t>Professor Sam Howison</w:t>
      </w:r>
      <w:r w:rsidR="008B554C">
        <w:rPr>
          <w:rFonts w:ascii="Arial" w:eastAsia="Times New Roman" w:hAnsi="Arial" w:cs="Arial"/>
          <w:color w:val="333333"/>
          <w:lang w:val="en" w:eastAsia="en-GB"/>
        </w:rPr>
        <w:t>,</w:t>
      </w:r>
      <w:r w:rsidR="008B554C" w:rsidRPr="005B7EDC">
        <w:rPr>
          <w:rFonts w:ascii="Arial" w:eastAsia="Times New Roman" w:hAnsi="Arial" w:cs="Arial"/>
          <w:color w:val="333333"/>
          <w:lang w:val="en" w:eastAsia="en-GB"/>
        </w:rPr>
        <w:t xml:space="preserve"> Professor Jane Humphries</w:t>
      </w:r>
      <w:r w:rsidR="008B554C">
        <w:rPr>
          <w:rFonts w:ascii="Arial" w:eastAsia="Times New Roman" w:hAnsi="Arial" w:cs="Arial"/>
          <w:color w:val="333333"/>
          <w:lang w:val="en" w:eastAsia="en-GB"/>
        </w:rPr>
        <w:t>,</w:t>
      </w:r>
      <w:r w:rsidR="008B554C" w:rsidRPr="00EE5506">
        <w:rPr>
          <w:rFonts w:ascii="Arial" w:eastAsia="Times New Roman" w:hAnsi="Arial" w:cs="Arial"/>
          <w:color w:val="333333"/>
          <w:lang w:val="en" w:eastAsia="en-GB"/>
        </w:rPr>
        <w:t xml:space="preserve"> </w:t>
      </w:r>
      <w:r w:rsidR="008B554C">
        <w:rPr>
          <w:rFonts w:ascii="Arial" w:eastAsia="Arial" w:hAnsi="Arial"/>
          <w:color w:val="000000"/>
        </w:rPr>
        <w:t xml:space="preserve">Mr Giles Kerr </w:t>
      </w:r>
      <w:r w:rsidR="008B554C">
        <w:rPr>
          <w:rFonts w:ascii="Arial" w:eastAsia="Times New Roman" w:hAnsi="Arial" w:cs="Arial"/>
          <w:color w:val="333333"/>
          <w:lang w:val="en" w:eastAsia="en-GB"/>
        </w:rPr>
        <w:t xml:space="preserve"> </w:t>
      </w:r>
    </w:p>
    <w:p w14:paraId="5FC3A945" w14:textId="77777777" w:rsidR="00736B1A" w:rsidRPr="005B7EDC" w:rsidRDefault="00736B1A" w:rsidP="00D107A4">
      <w:pPr>
        <w:spacing w:before="192"/>
        <w:ind w:right="288"/>
        <w:textAlignment w:val="baseline"/>
        <w:rPr>
          <w:rFonts w:ascii="Arial" w:eastAsia="Arial" w:hAnsi="Arial"/>
          <w:color w:val="000000"/>
        </w:rPr>
      </w:pPr>
    </w:p>
    <w:p w14:paraId="7041B24D" w14:textId="3EDEA953" w:rsidR="004A057B" w:rsidRDefault="00005084" w:rsidP="00D107A4">
      <w:pPr>
        <w:tabs>
          <w:tab w:val="left" w:pos="360"/>
        </w:tabs>
        <w:textAlignment w:val="baseline"/>
        <w:rPr>
          <w:rFonts w:ascii="Arial" w:eastAsia="Calibri" w:hAnsi="Arial" w:cs="Arial"/>
          <w:color w:val="000000"/>
          <w:spacing w:val="-4"/>
        </w:rPr>
      </w:pPr>
      <w:r w:rsidRPr="005B7EDC">
        <w:rPr>
          <w:rFonts w:ascii="Arial" w:eastAsia="Arial" w:hAnsi="Arial"/>
          <w:color w:val="000000"/>
        </w:rPr>
        <w:t xml:space="preserve">In attendance: </w:t>
      </w:r>
      <w:r w:rsidR="0098235D" w:rsidRPr="005B7EDC">
        <w:rPr>
          <w:rFonts w:ascii="Arial" w:eastAsia="Arial" w:hAnsi="Arial"/>
          <w:color w:val="000000"/>
        </w:rPr>
        <w:t>Ms Jan Killick</w:t>
      </w:r>
      <w:r w:rsidR="0098235D">
        <w:rPr>
          <w:rFonts w:ascii="Arial" w:eastAsia="Arial" w:hAnsi="Arial"/>
          <w:color w:val="000000"/>
        </w:rPr>
        <w:t>,</w:t>
      </w:r>
      <w:r w:rsidR="004A057B" w:rsidRPr="005B7EDC">
        <w:rPr>
          <w:rFonts w:ascii="Arial" w:eastAsia="Arial" w:hAnsi="Arial"/>
          <w:color w:val="000000"/>
        </w:rPr>
        <w:t xml:space="preserve"> </w:t>
      </w:r>
      <w:r w:rsidR="00EE5506">
        <w:rPr>
          <w:rFonts w:ascii="Arial" w:eastAsia="Arial" w:hAnsi="Arial"/>
          <w:color w:val="000000"/>
        </w:rPr>
        <w:t xml:space="preserve">Mr Russell Powles (Aon), </w:t>
      </w:r>
      <w:r w:rsidR="000277D0">
        <w:rPr>
          <w:rFonts w:ascii="Arial" w:eastAsia="Arial" w:hAnsi="Arial"/>
          <w:color w:val="000000"/>
        </w:rPr>
        <w:t>Mr Stephen Rouse, Professor Anne Trefethen</w:t>
      </w:r>
      <w:r w:rsidR="002627CE">
        <w:rPr>
          <w:rFonts w:ascii="Arial" w:eastAsia="Arial" w:hAnsi="Arial"/>
          <w:color w:val="000000"/>
        </w:rPr>
        <w:t xml:space="preserve"> and (for item 10 only) Ms M Lambe (UUK), Mr B Mulkern (UUK), Ms M Duffield (USS), Mr J Rowney (USS).  </w:t>
      </w:r>
    </w:p>
    <w:p w14:paraId="236225F1" w14:textId="77777777" w:rsidR="0098235D" w:rsidRPr="005B7EDC" w:rsidRDefault="0098235D" w:rsidP="00D107A4">
      <w:pPr>
        <w:tabs>
          <w:tab w:val="left" w:pos="360"/>
        </w:tabs>
        <w:textAlignment w:val="baseline"/>
        <w:rPr>
          <w:rFonts w:ascii="Arial" w:eastAsia="Calibri" w:hAnsi="Arial" w:cs="Arial"/>
          <w:color w:val="000000"/>
          <w:spacing w:val="-4"/>
        </w:rPr>
      </w:pPr>
    </w:p>
    <w:p w14:paraId="07564CAC" w14:textId="56561FD5" w:rsidR="005B48CC" w:rsidRPr="005B7EDC" w:rsidRDefault="00005084" w:rsidP="00D107A4">
      <w:pPr>
        <w:spacing w:before="3"/>
        <w:ind w:right="295"/>
        <w:textAlignment w:val="baseline"/>
        <w:rPr>
          <w:rFonts w:ascii="Arial" w:eastAsia="Times New Roman" w:hAnsi="Arial" w:cs="Arial"/>
          <w:color w:val="333333"/>
          <w:lang w:val="en" w:eastAsia="en-GB"/>
        </w:rPr>
      </w:pPr>
      <w:r w:rsidRPr="005B7EDC">
        <w:rPr>
          <w:rFonts w:ascii="Arial" w:eastAsia="Arial" w:hAnsi="Arial"/>
          <w:color w:val="000000"/>
        </w:rPr>
        <w:t>Apologies</w:t>
      </w:r>
      <w:r w:rsidR="00EE5506">
        <w:rPr>
          <w:rFonts w:ascii="Arial" w:eastAsia="Arial" w:hAnsi="Arial"/>
          <w:color w:val="000000"/>
        </w:rPr>
        <w:t>:</w:t>
      </w:r>
      <w:r w:rsidR="00383CD6">
        <w:rPr>
          <w:rFonts w:ascii="Arial" w:eastAsia="Arial" w:hAnsi="Arial"/>
          <w:color w:val="000000"/>
        </w:rPr>
        <w:t xml:space="preserve"> </w:t>
      </w:r>
      <w:r w:rsidR="00EE5506" w:rsidRPr="005B7EDC">
        <w:rPr>
          <w:rFonts w:ascii="Arial" w:eastAsia="Times New Roman" w:hAnsi="Arial" w:cs="Arial"/>
          <w:color w:val="333333"/>
          <w:lang w:val="en" w:eastAsia="en-GB"/>
        </w:rPr>
        <w:t>Professor Gordon Clark</w:t>
      </w:r>
      <w:r w:rsidR="00BC5695">
        <w:rPr>
          <w:rFonts w:ascii="Arial" w:eastAsia="Times New Roman" w:hAnsi="Arial" w:cs="Arial"/>
          <w:color w:val="333333"/>
          <w:lang w:val="en" w:eastAsia="en-GB"/>
        </w:rPr>
        <w:t>,</w:t>
      </w:r>
      <w:r w:rsidR="00EE5506" w:rsidRPr="005B7EDC">
        <w:rPr>
          <w:rFonts w:ascii="Arial" w:eastAsia="Times New Roman" w:hAnsi="Arial" w:cs="Arial"/>
          <w:color w:val="333333"/>
          <w:lang w:val="en" w:eastAsia="en-GB"/>
        </w:rPr>
        <w:t xml:space="preserve"> </w:t>
      </w:r>
      <w:r w:rsidR="008B554C">
        <w:rPr>
          <w:rFonts w:ascii="Arial" w:eastAsia="Times New Roman" w:hAnsi="Arial" w:cs="Arial"/>
          <w:color w:val="333333"/>
          <w:lang w:val="en" w:eastAsia="en-GB"/>
        </w:rPr>
        <w:t xml:space="preserve">Professor Danny Dorling, </w:t>
      </w:r>
      <w:r w:rsidR="008B554C" w:rsidRPr="005B7EDC">
        <w:rPr>
          <w:rFonts w:ascii="Arial" w:eastAsia="Arial" w:hAnsi="Arial"/>
          <w:color w:val="000000"/>
        </w:rPr>
        <w:t>Mr Julian Duxfield</w:t>
      </w:r>
      <w:r w:rsidR="008B554C">
        <w:rPr>
          <w:rFonts w:ascii="Arial" w:eastAsia="Arial" w:hAnsi="Arial"/>
          <w:color w:val="000000"/>
        </w:rPr>
        <w:t xml:space="preserve">, Professor Fabian Essler </w:t>
      </w:r>
    </w:p>
    <w:p w14:paraId="14C805DA" w14:textId="77777777" w:rsidR="00D107A4" w:rsidRPr="005B7EDC" w:rsidRDefault="00D107A4" w:rsidP="00D107A4">
      <w:pPr>
        <w:spacing w:before="3"/>
        <w:ind w:right="295"/>
        <w:textAlignment w:val="baseline"/>
        <w:rPr>
          <w:rFonts w:ascii="Arial" w:eastAsia="Arial" w:hAnsi="Arial"/>
          <w:color w:val="000000"/>
        </w:rPr>
      </w:pPr>
    </w:p>
    <w:p w14:paraId="58954BD8" w14:textId="3BF5DF84" w:rsidR="003909F5" w:rsidRPr="00D86971" w:rsidRDefault="00997FDD" w:rsidP="005B7EDC">
      <w:pPr>
        <w:pStyle w:val="ListParagraph"/>
        <w:numPr>
          <w:ilvl w:val="0"/>
          <w:numId w:val="2"/>
        </w:numPr>
        <w:spacing w:before="3"/>
        <w:ind w:right="295"/>
        <w:textAlignment w:val="baseline"/>
        <w:rPr>
          <w:rFonts w:ascii="Arial" w:eastAsia="Arial" w:hAnsi="Arial"/>
          <w:color w:val="000000"/>
        </w:rPr>
      </w:pPr>
      <w:r>
        <w:rPr>
          <w:rFonts w:ascii="Arial" w:eastAsia="Arial" w:hAnsi="Arial"/>
          <w:b/>
          <w:color w:val="000000"/>
          <w:spacing w:val="1"/>
        </w:rPr>
        <w:t>Apologies for absence and w</w:t>
      </w:r>
      <w:r w:rsidR="003909F5">
        <w:rPr>
          <w:rFonts w:ascii="Arial" w:eastAsia="Arial" w:hAnsi="Arial"/>
          <w:b/>
          <w:color w:val="000000"/>
          <w:spacing w:val="1"/>
        </w:rPr>
        <w:t>elcome</w:t>
      </w:r>
      <w:r w:rsidR="00D86971">
        <w:rPr>
          <w:rFonts w:ascii="Arial" w:eastAsia="Arial" w:hAnsi="Arial"/>
          <w:b/>
          <w:color w:val="000000"/>
          <w:spacing w:val="1"/>
        </w:rPr>
        <w:t xml:space="preserve"> </w:t>
      </w:r>
    </w:p>
    <w:p w14:paraId="728B7A87" w14:textId="77777777" w:rsidR="00D86971" w:rsidRPr="00D86971" w:rsidRDefault="00D86971" w:rsidP="00D86971">
      <w:pPr>
        <w:spacing w:before="3"/>
        <w:ind w:left="360" w:right="295"/>
        <w:textAlignment w:val="baseline"/>
        <w:rPr>
          <w:rFonts w:ascii="Arial" w:eastAsia="Arial" w:hAnsi="Arial"/>
          <w:color w:val="000000"/>
        </w:rPr>
      </w:pPr>
    </w:p>
    <w:p w14:paraId="6BE87DCF" w14:textId="6A07027E" w:rsidR="003909F5" w:rsidRDefault="00997FDD" w:rsidP="00BA01B8">
      <w:pPr>
        <w:spacing w:before="3"/>
        <w:ind w:right="295"/>
        <w:jc w:val="both"/>
        <w:textAlignment w:val="baseline"/>
        <w:rPr>
          <w:rFonts w:ascii="Arial" w:eastAsia="Arial" w:hAnsi="Arial"/>
          <w:color w:val="000000"/>
        </w:rPr>
      </w:pPr>
      <w:r w:rsidRPr="005B7EDC">
        <w:rPr>
          <w:rFonts w:ascii="Arial" w:eastAsia="Times New Roman" w:hAnsi="Arial" w:cs="Arial"/>
          <w:color w:val="333333"/>
          <w:lang w:val="en" w:eastAsia="en-GB"/>
        </w:rPr>
        <w:t>Professor Gordon Clark</w:t>
      </w:r>
      <w:r>
        <w:rPr>
          <w:rFonts w:ascii="Arial" w:eastAsia="Times New Roman" w:hAnsi="Arial" w:cs="Arial"/>
          <w:color w:val="333333"/>
          <w:lang w:val="en" w:eastAsia="en-GB"/>
        </w:rPr>
        <w:t>,</w:t>
      </w:r>
      <w:r w:rsidRPr="005B7EDC">
        <w:rPr>
          <w:rFonts w:ascii="Arial" w:eastAsia="Times New Roman" w:hAnsi="Arial" w:cs="Arial"/>
          <w:color w:val="333333"/>
          <w:lang w:val="en" w:eastAsia="en-GB"/>
        </w:rPr>
        <w:t xml:space="preserve"> </w:t>
      </w:r>
      <w:r>
        <w:rPr>
          <w:rFonts w:ascii="Arial" w:eastAsia="Times New Roman" w:hAnsi="Arial" w:cs="Arial"/>
          <w:color w:val="333333"/>
          <w:lang w:val="en" w:eastAsia="en-GB"/>
        </w:rPr>
        <w:t xml:space="preserve">Professor Danny Dorling, </w:t>
      </w:r>
      <w:r w:rsidRPr="005B7EDC">
        <w:rPr>
          <w:rFonts w:ascii="Arial" w:eastAsia="Arial" w:hAnsi="Arial"/>
          <w:color w:val="000000"/>
        </w:rPr>
        <w:t>Mr Julian Duxfield</w:t>
      </w:r>
      <w:r>
        <w:rPr>
          <w:rFonts w:ascii="Arial" w:eastAsia="Arial" w:hAnsi="Arial"/>
          <w:color w:val="000000"/>
        </w:rPr>
        <w:t xml:space="preserve"> and Professor Fabian Essler had sent their apologies</w:t>
      </w:r>
      <w:r w:rsidR="000277D0">
        <w:rPr>
          <w:rFonts w:ascii="Arial" w:eastAsia="Arial" w:hAnsi="Arial"/>
          <w:color w:val="000000"/>
        </w:rPr>
        <w:t xml:space="preserve">. </w:t>
      </w:r>
    </w:p>
    <w:p w14:paraId="512F5646" w14:textId="77777777" w:rsidR="00120EB5" w:rsidRPr="003909F5" w:rsidRDefault="00120EB5" w:rsidP="00BA01B8">
      <w:pPr>
        <w:spacing w:before="3"/>
        <w:ind w:right="295"/>
        <w:jc w:val="both"/>
        <w:textAlignment w:val="baseline"/>
        <w:rPr>
          <w:rFonts w:ascii="Arial" w:eastAsia="Arial" w:hAnsi="Arial"/>
          <w:color w:val="000000"/>
        </w:rPr>
      </w:pPr>
    </w:p>
    <w:p w14:paraId="200DA0CF" w14:textId="77777777" w:rsidR="003909F5" w:rsidRPr="00D86971" w:rsidRDefault="003909F5" w:rsidP="003909F5">
      <w:pPr>
        <w:pStyle w:val="ListParagraph"/>
        <w:numPr>
          <w:ilvl w:val="0"/>
          <w:numId w:val="2"/>
        </w:numPr>
        <w:spacing w:before="3"/>
        <w:ind w:right="295"/>
        <w:textAlignment w:val="baseline"/>
        <w:rPr>
          <w:rFonts w:ascii="Arial" w:eastAsia="Arial" w:hAnsi="Arial"/>
          <w:color w:val="000000"/>
        </w:rPr>
      </w:pPr>
      <w:r>
        <w:rPr>
          <w:rFonts w:ascii="Arial" w:eastAsia="Arial" w:hAnsi="Arial"/>
          <w:b/>
          <w:color w:val="000000"/>
          <w:spacing w:val="1"/>
        </w:rPr>
        <w:t>Conflicts of interest</w:t>
      </w:r>
      <w:r w:rsidR="00D86971">
        <w:rPr>
          <w:rFonts w:ascii="Arial" w:eastAsia="Arial" w:hAnsi="Arial"/>
          <w:b/>
          <w:color w:val="000000"/>
          <w:spacing w:val="1"/>
        </w:rPr>
        <w:t xml:space="preserve"> </w:t>
      </w:r>
    </w:p>
    <w:p w14:paraId="45DEF5D2" w14:textId="77777777" w:rsidR="00D86971" w:rsidRPr="00D86971" w:rsidRDefault="00D86971" w:rsidP="00D86971">
      <w:pPr>
        <w:spacing w:before="3"/>
        <w:ind w:left="360" w:right="295"/>
        <w:textAlignment w:val="baseline"/>
        <w:rPr>
          <w:rFonts w:ascii="Arial" w:eastAsia="Arial" w:hAnsi="Arial"/>
          <w:color w:val="000000"/>
        </w:rPr>
      </w:pPr>
    </w:p>
    <w:p w14:paraId="15896437" w14:textId="470051F8" w:rsidR="003909F5" w:rsidRPr="005B7EDC" w:rsidRDefault="00997FDD" w:rsidP="00BA01B8">
      <w:pPr>
        <w:spacing w:before="3"/>
        <w:ind w:right="295"/>
        <w:jc w:val="both"/>
        <w:textAlignment w:val="baseline"/>
        <w:rPr>
          <w:rFonts w:ascii="Arial" w:eastAsia="Arial" w:hAnsi="Arial"/>
          <w:color w:val="000000"/>
        </w:rPr>
      </w:pPr>
      <w:r>
        <w:rPr>
          <w:rFonts w:ascii="Arial" w:eastAsia="Arial" w:hAnsi="Arial"/>
          <w:color w:val="000000"/>
        </w:rPr>
        <w:t>Professor Humphries noted that she had taken a new non-pensionable post at another institution that participated in USS</w:t>
      </w:r>
      <w:r w:rsidR="00120EB5">
        <w:rPr>
          <w:rFonts w:ascii="Arial" w:eastAsia="Arial" w:hAnsi="Arial"/>
          <w:color w:val="000000"/>
        </w:rPr>
        <w:t xml:space="preserve">.  </w:t>
      </w:r>
    </w:p>
    <w:p w14:paraId="52D64D2C" w14:textId="07965B6E" w:rsidR="009F7DED" w:rsidRPr="005B7EDC" w:rsidRDefault="007D257A" w:rsidP="00BA01B8">
      <w:pPr>
        <w:spacing w:before="240"/>
        <w:ind w:right="74"/>
        <w:jc w:val="both"/>
        <w:textAlignment w:val="baseline"/>
        <w:rPr>
          <w:rFonts w:ascii="Arial" w:eastAsia="Arial" w:hAnsi="Arial"/>
          <w:color w:val="000000"/>
        </w:rPr>
      </w:pPr>
      <w:r>
        <w:rPr>
          <w:rFonts w:ascii="Arial" w:eastAsia="Arial" w:hAnsi="Arial"/>
          <w:color w:val="000000"/>
        </w:rPr>
        <w:t xml:space="preserve">There were no </w:t>
      </w:r>
      <w:r w:rsidR="00120EB5">
        <w:rPr>
          <w:rFonts w:ascii="Arial" w:eastAsia="Arial" w:hAnsi="Arial"/>
          <w:color w:val="000000"/>
        </w:rPr>
        <w:t xml:space="preserve">other </w:t>
      </w:r>
      <w:r w:rsidR="00997FDD">
        <w:rPr>
          <w:rFonts w:ascii="Arial" w:eastAsia="Arial" w:hAnsi="Arial"/>
          <w:color w:val="000000"/>
        </w:rPr>
        <w:t xml:space="preserve">new </w:t>
      </w:r>
      <w:r>
        <w:rPr>
          <w:rFonts w:ascii="Arial" w:eastAsia="Arial" w:hAnsi="Arial"/>
          <w:color w:val="000000"/>
        </w:rPr>
        <w:t xml:space="preserve">conflicts of interest declared. </w:t>
      </w:r>
      <w:r w:rsidR="00C841AB">
        <w:rPr>
          <w:rFonts w:ascii="Arial" w:eastAsia="Arial" w:hAnsi="Arial"/>
          <w:color w:val="000000"/>
        </w:rPr>
        <w:t xml:space="preserve"> </w:t>
      </w:r>
    </w:p>
    <w:p w14:paraId="025B7DDC" w14:textId="77777777" w:rsidR="00383CD6" w:rsidRDefault="00120EB5" w:rsidP="005B7EDC">
      <w:pPr>
        <w:pStyle w:val="ListParagraph"/>
        <w:numPr>
          <w:ilvl w:val="0"/>
          <w:numId w:val="2"/>
        </w:numPr>
        <w:spacing w:before="196" w:line="249" w:lineRule="exact"/>
        <w:jc w:val="both"/>
        <w:textAlignment w:val="baseline"/>
        <w:rPr>
          <w:rFonts w:ascii="Arial" w:eastAsia="Arial" w:hAnsi="Arial"/>
          <w:b/>
          <w:color w:val="000000"/>
        </w:rPr>
      </w:pPr>
      <w:r>
        <w:rPr>
          <w:rFonts w:ascii="Arial" w:eastAsia="Arial" w:hAnsi="Arial"/>
          <w:b/>
          <w:color w:val="000000"/>
        </w:rPr>
        <w:t>Minutes of the previous</w:t>
      </w:r>
      <w:r w:rsidR="00383CD6">
        <w:rPr>
          <w:rFonts w:ascii="Arial" w:eastAsia="Arial" w:hAnsi="Arial"/>
          <w:b/>
          <w:color w:val="000000"/>
        </w:rPr>
        <w:t xml:space="preserve"> meeting</w:t>
      </w:r>
    </w:p>
    <w:p w14:paraId="0AF8117B" w14:textId="4B20742E" w:rsidR="00120EB5" w:rsidRDefault="00997FDD" w:rsidP="00120EB5">
      <w:pPr>
        <w:spacing w:before="196" w:line="249" w:lineRule="exact"/>
        <w:jc w:val="both"/>
        <w:textAlignment w:val="baseline"/>
        <w:rPr>
          <w:rFonts w:ascii="Arial" w:eastAsia="Arial" w:hAnsi="Arial"/>
          <w:color w:val="000000"/>
        </w:rPr>
      </w:pPr>
      <w:r>
        <w:rPr>
          <w:rFonts w:ascii="Arial" w:eastAsia="Arial" w:hAnsi="Arial"/>
          <w:color w:val="000000"/>
        </w:rPr>
        <w:t>Subject to attaching the Group’s response to UUK on the USS Trustee’s proposal under Rule 76.4</w:t>
      </w:r>
      <w:r w:rsidR="00120EB5">
        <w:rPr>
          <w:rFonts w:ascii="Arial" w:eastAsia="Arial" w:hAnsi="Arial"/>
          <w:color w:val="000000"/>
        </w:rPr>
        <w:t xml:space="preserve">, the minutes were agreed. </w:t>
      </w:r>
    </w:p>
    <w:p w14:paraId="69C343C5" w14:textId="77777777" w:rsidR="00120EB5" w:rsidRDefault="00120EB5" w:rsidP="005B7EDC">
      <w:pPr>
        <w:pStyle w:val="ListParagraph"/>
        <w:numPr>
          <w:ilvl w:val="0"/>
          <w:numId w:val="2"/>
        </w:numPr>
        <w:spacing w:before="196" w:line="249" w:lineRule="exact"/>
        <w:jc w:val="both"/>
        <w:textAlignment w:val="baseline"/>
        <w:rPr>
          <w:rFonts w:ascii="Arial" w:eastAsia="Arial" w:hAnsi="Arial"/>
          <w:b/>
          <w:color w:val="000000"/>
        </w:rPr>
      </w:pPr>
      <w:r>
        <w:rPr>
          <w:rFonts w:ascii="Arial" w:eastAsia="Arial" w:hAnsi="Arial"/>
          <w:b/>
          <w:color w:val="000000"/>
        </w:rPr>
        <w:t>Matters arising from the minutes</w:t>
      </w:r>
    </w:p>
    <w:p w14:paraId="030BD439" w14:textId="525747D1" w:rsidR="00120EB5" w:rsidRDefault="00997FDD" w:rsidP="00120EB5">
      <w:pPr>
        <w:spacing w:before="196" w:line="249" w:lineRule="exact"/>
        <w:jc w:val="both"/>
        <w:textAlignment w:val="baseline"/>
        <w:rPr>
          <w:rFonts w:ascii="Arial" w:eastAsia="Arial" w:hAnsi="Arial"/>
          <w:color w:val="000000"/>
        </w:rPr>
      </w:pPr>
      <w:r>
        <w:rPr>
          <w:rFonts w:ascii="Arial" w:eastAsia="Arial" w:hAnsi="Arial"/>
          <w:color w:val="000000"/>
        </w:rPr>
        <w:t>All m</w:t>
      </w:r>
      <w:r w:rsidR="006F02A0">
        <w:rPr>
          <w:rFonts w:ascii="Arial" w:eastAsia="Arial" w:hAnsi="Arial"/>
          <w:color w:val="000000"/>
        </w:rPr>
        <w:t xml:space="preserve">atters arising from the minutes </w:t>
      </w:r>
      <w:r>
        <w:rPr>
          <w:rFonts w:ascii="Arial" w:eastAsia="Arial" w:hAnsi="Arial"/>
          <w:color w:val="000000"/>
        </w:rPr>
        <w:t xml:space="preserve">had been completed or </w:t>
      </w:r>
      <w:r w:rsidR="006F02A0">
        <w:rPr>
          <w:rFonts w:ascii="Arial" w:eastAsia="Arial" w:hAnsi="Arial"/>
          <w:color w:val="000000"/>
        </w:rPr>
        <w:t>were covered as separate agenda items</w:t>
      </w:r>
      <w:r>
        <w:rPr>
          <w:rFonts w:ascii="Arial" w:eastAsia="Arial" w:hAnsi="Arial"/>
          <w:color w:val="000000"/>
        </w:rPr>
        <w:t xml:space="preserve">, except under item 12 the discussion on remuneration comparisons required Mr Duxfield’s presence. </w:t>
      </w:r>
      <w:r>
        <w:rPr>
          <w:rFonts w:ascii="Arial" w:eastAsia="Arial" w:hAnsi="Arial"/>
          <w:color w:val="000000"/>
        </w:rPr>
        <w:tab/>
      </w:r>
    </w:p>
    <w:p w14:paraId="390A11BD" w14:textId="796AF3B1" w:rsidR="00997FDD" w:rsidRDefault="00997FDD" w:rsidP="00997FDD">
      <w:pPr>
        <w:spacing w:before="196" w:line="249" w:lineRule="exact"/>
        <w:jc w:val="right"/>
        <w:textAlignment w:val="baseline"/>
        <w:rPr>
          <w:rFonts w:ascii="Arial" w:eastAsia="Arial" w:hAnsi="Arial"/>
          <w:b/>
          <w:color w:val="000000"/>
        </w:rPr>
      </w:pPr>
      <w:r w:rsidRPr="00997FDD">
        <w:rPr>
          <w:rFonts w:ascii="Arial" w:eastAsia="Arial" w:hAnsi="Arial"/>
          <w:b/>
          <w:color w:val="000000"/>
        </w:rPr>
        <w:t>Action: JD</w:t>
      </w:r>
    </w:p>
    <w:p w14:paraId="5EE6BB25" w14:textId="720101AE" w:rsidR="00B922B6" w:rsidRDefault="00997FDD" w:rsidP="00514467">
      <w:pPr>
        <w:spacing w:before="196" w:line="249" w:lineRule="exact"/>
        <w:jc w:val="both"/>
        <w:textAlignment w:val="baseline"/>
        <w:rPr>
          <w:rFonts w:ascii="Arial" w:eastAsia="Arial" w:hAnsi="Arial"/>
          <w:color w:val="000000"/>
        </w:rPr>
      </w:pPr>
      <w:r>
        <w:rPr>
          <w:rFonts w:ascii="Arial" w:eastAsia="Arial" w:hAnsi="Arial"/>
          <w:color w:val="000000"/>
        </w:rPr>
        <w:t>Prof</w:t>
      </w:r>
      <w:r w:rsidR="001152D7">
        <w:rPr>
          <w:rFonts w:ascii="Arial" w:eastAsia="Arial" w:hAnsi="Arial"/>
          <w:color w:val="000000"/>
        </w:rPr>
        <w:t xml:space="preserve"> </w:t>
      </w:r>
      <w:r>
        <w:rPr>
          <w:rFonts w:ascii="Arial" w:eastAsia="Arial" w:hAnsi="Arial"/>
          <w:color w:val="000000"/>
        </w:rPr>
        <w:t>Hobbs reported on</w:t>
      </w:r>
      <w:r w:rsidR="00B922B6">
        <w:rPr>
          <w:rFonts w:ascii="Arial" w:eastAsia="Arial" w:hAnsi="Arial"/>
          <w:color w:val="000000"/>
        </w:rPr>
        <w:t xml:space="preserve"> agenda</w:t>
      </w:r>
      <w:r>
        <w:rPr>
          <w:rFonts w:ascii="Arial" w:eastAsia="Arial" w:hAnsi="Arial"/>
          <w:color w:val="000000"/>
        </w:rPr>
        <w:t xml:space="preserve"> item 8 </w:t>
      </w:r>
      <w:r w:rsidR="001152D7">
        <w:rPr>
          <w:rFonts w:ascii="Arial" w:eastAsia="Arial" w:hAnsi="Arial"/>
          <w:color w:val="000000"/>
        </w:rPr>
        <w:t>(</w:t>
      </w:r>
      <w:r w:rsidR="00B922B6">
        <w:rPr>
          <w:rFonts w:ascii="Arial" w:eastAsia="Arial" w:hAnsi="Arial"/>
          <w:color w:val="000000"/>
        </w:rPr>
        <w:t>L</w:t>
      </w:r>
      <w:r>
        <w:rPr>
          <w:rFonts w:ascii="Arial" w:eastAsia="Arial" w:hAnsi="Arial"/>
          <w:color w:val="000000"/>
        </w:rPr>
        <w:t>egal advice</w:t>
      </w:r>
      <w:r w:rsidR="001152D7">
        <w:rPr>
          <w:rFonts w:ascii="Arial" w:eastAsia="Arial" w:hAnsi="Arial"/>
          <w:color w:val="000000"/>
        </w:rPr>
        <w:t>)</w:t>
      </w:r>
      <w:r>
        <w:rPr>
          <w:rFonts w:ascii="Arial" w:eastAsia="Arial" w:hAnsi="Arial"/>
          <w:color w:val="000000"/>
        </w:rPr>
        <w:t xml:space="preserve"> that the Registrar</w:t>
      </w:r>
      <w:r w:rsidR="00B922B6">
        <w:rPr>
          <w:rFonts w:ascii="Arial" w:eastAsia="Arial" w:hAnsi="Arial"/>
          <w:color w:val="000000"/>
        </w:rPr>
        <w:t xml:space="preserve"> and</w:t>
      </w:r>
      <w:r>
        <w:rPr>
          <w:rFonts w:ascii="Arial" w:eastAsia="Arial" w:hAnsi="Arial"/>
          <w:color w:val="000000"/>
        </w:rPr>
        <w:t xml:space="preserve"> the University’s</w:t>
      </w:r>
      <w:r w:rsidR="00B922B6">
        <w:rPr>
          <w:rFonts w:ascii="Arial" w:eastAsia="Arial" w:hAnsi="Arial"/>
          <w:color w:val="000000"/>
        </w:rPr>
        <w:t xml:space="preserve"> General </w:t>
      </w:r>
      <w:r>
        <w:rPr>
          <w:rFonts w:ascii="Arial" w:eastAsia="Arial" w:hAnsi="Arial"/>
          <w:color w:val="000000"/>
        </w:rPr>
        <w:t xml:space="preserve">Counsel </w:t>
      </w:r>
      <w:r w:rsidR="00B922B6">
        <w:rPr>
          <w:rFonts w:ascii="Arial" w:eastAsia="Arial" w:hAnsi="Arial"/>
          <w:color w:val="000000"/>
        </w:rPr>
        <w:t xml:space="preserve">had agreed to seek verbal advice from pension specialists at an external firm of solicitors.  Mr Duxfield and Mr Mackie had had a telephone consultation that covered all the agreed options under review that might be covered by the USS exclusivity clause.  As </w:t>
      </w:r>
      <w:r w:rsidR="001152D7">
        <w:rPr>
          <w:rFonts w:ascii="Arial" w:eastAsia="Arial" w:hAnsi="Arial"/>
          <w:color w:val="000000"/>
        </w:rPr>
        <w:t xml:space="preserve">expected </w:t>
      </w:r>
      <w:r w:rsidR="00B922B6">
        <w:rPr>
          <w:rFonts w:ascii="Arial" w:eastAsia="Arial" w:hAnsi="Arial"/>
          <w:color w:val="000000"/>
        </w:rPr>
        <w:t>the view was that the USS exclusivity clause was tightly drafted and offering another pension arrangement or contributing to another pension scheme would breach the terms.  Other than the use of a top-up within USS (on a defined contribution basis) or supplementing staff sal</w:t>
      </w:r>
      <w:r w:rsidR="000B605B">
        <w:rPr>
          <w:rFonts w:ascii="Arial" w:eastAsia="Arial" w:hAnsi="Arial"/>
          <w:color w:val="000000"/>
        </w:rPr>
        <w:t>aries with a view to individual</w:t>
      </w:r>
      <w:r w:rsidR="00B922B6">
        <w:rPr>
          <w:rFonts w:ascii="Arial" w:eastAsia="Arial" w:hAnsi="Arial"/>
          <w:color w:val="000000"/>
        </w:rPr>
        <w:t xml:space="preserve">s saving for their pension via a personal pension other options were not viable. </w:t>
      </w:r>
    </w:p>
    <w:p w14:paraId="1F455119" w14:textId="16B9A5C9" w:rsidR="00B922B6" w:rsidRDefault="00B922B6" w:rsidP="00514467">
      <w:pPr>
        <w:spacing w:before="196" w:line="249" w:lineRule="exact"/>
        <w:jc w:val="both"/>
        <w:textAlignment w:val="baseline"/>
        <w:rPr>
          <w:rFonts w:ascii="Arial" w:eastAsia="Arial" w:hAnsi="Arial"/>
          <w:color w:val="000000"/>
        </w:rPr>
      </w:pPr>
      <w:r>
        <w:rPr>
          <w:rFonts w:ascii="Arial" w:eastAsia="Arial" w:hAnsi="Arial"/>
          <w:color w:val="000000"/>
        </w:rPr>
        <w:lastRenderedPageBreak/>
        <w:t xml:space="preserve">As the Group had had advice both internally and externally that came to the same conclusion on the effect of the USS exclusivity </w:t>
      </w:r>
      <w:r w:rsidR="004417DA">
        <w:rPr>
          <w:rFonts w:ascii="Arial" w:eastAsia="Arial" w:hAnsi="Arial"/>
          <w:color w:val="000000"/>
        </w:rPr>
        <w:t>rule</w:t>
      </w:r>
      <w:r>
        <w:rPr>
          <w:rFonts w:ascii="Arial" w:eastAsia="Arial" w:hAnsi="Arial"/>
          <w:color w:val="000000"/>
        </w:rPr>
        <w:t xml:space="preserve"> and that </w:t>
      </w:r>
      <w:r w:rsidR="004417DA">
        <w:rPr>
          <w:rFonts w:ascii="Arial" w:eastAsia="Arial" w:hAnsi="Arial"/>
          <w:color w:val="000000"/>
        </w:rPr>
        <w:t xml:space="preserve">the advice </w:t>
      </w:r>
      <w:r>
        <w:rPr>
          <w:rFonts w:ascii="Arial" w:eastAsia="Arial" w:hAnsi="Arial"/>
          <w:color w:val="000000"/>
        </w:rPr>
        <w:t>reflected the Group’</w:t>
      </w:r>
      <w:r w:rsidR="004417DA">
        <w:rPr>
          <w:rFonts w:ascii="Arial" w:eastAsia="Arial" w:hAnsi="Arial"/>
          <w:color w:val="000000"/>
        </w:rPr>
        <w:t>s inter</w:t>
      </w:r>
      <w:r w:rsidR="000B605B">
        <w:rPr>
          <w:rFonts w:ascii="Arial" w:eastAsia="Arial" w:hAnsi="Arial"/>
          <w:color w:val="000000"/>
        </w:rPr>
        <w:t>preta</w:t>
      </w:r>
      <w:r w:rsidR="004417DA">
        <w:rPr>
          <w:rFonts w:ascii="Arial" w:eastAsia="Arial" w:hAnsi="Arial"/>
          <w:color w:val="000000"/>
        </w:rPr>
        <w:t xml:space="preserve">tion of the rules it was agreed that written advice would not be sought, unless there was sufficient demand outside of the Group for it.  </w:t>
      </w:r>
    </w:p>
    <w:p w14:paraId="268EB00D" w14:textId="565148A5" w:rsidR="004417DA" w:rsidRDefault="004417DA" w:rsidP="00514467">
      <w:pPr>
        <w:spacing w:before="196" w:line="249" w:lineRule="exact"/>
        <w:jc w:val="both"/>
        <w:textAlignment w:val="baseline"/>
        <w:rPr>
          <w:rFonts w:ascii="Arial" w:eastAsia="Arial" w:hAnsi="Arial"/>
          <w:color w:val="000000"/>
        </w:rPr>
      </w:pPr>
      <w:r>
        <w:rPr>
          <w:rFonts w:ascii="Arial" w:eastAsia="Arial" w:hAnsi="Arial"/>
          <w:color w:val="000000"/>
        </w:rPr>
        <w:t>Sir Andrew noted that providing individuals with cash allowed them to freedom about how to save for retirement.  If individuals were to be encouraged to save via a personal pension or similar it would not be possible for the University to offer a suitable product</w:t>
      </w:r>
      <w:r w:rsidRPr="004417DA">
        <w:rPr>
          <w:rFonts w:ascii="Arial" w:eastAsia="Arial" w:hAnsi="Arial"/>
          <w:color w:val="000000"/>
        </w:rPr>
        <w:t xml:space="preserve"> </w:t>
      </w:r>
      <w:r>
        <w:rPr>
          <w:rFonts w:ascii="Arial" w:eastAsia="Arial" w:hAnsi="Arial"/>
          <w:color w:val="000000"/>
        </w:rPr>
        <w:t xml:space="preserve">and the University could not offer financial advice.  This was a complex area where individuals would need to understand the freedoms now available with pension saving, including flexibility about taking cash, drawdown and the opportunities of tax benefits of pension saving, albeit constrained by tax rules with limits of </w:t>
      </w:r>
      <w:r w:rsidR="000B605B">
        <w:rPr>
          <w:rFonts w:ascii="Arial" w:eastAsia="Arial" w:hAnsi="Arial"/>
          <w:color w:val="000000"/>
        </w:rPr>
        <w:t xml:space="preserve">the </w:t>
      </w:r>
      <w:r>
        <w:rPr>
          <w:rFonts w:ascii="Arial" w:eastAsia="Arial" w:hAnsi="Arial"/>
          <w:color w:val="000000"/>
        </w:rPr>
        <w:t xml:space="preserve">Annual Allowance and </w:t>
      </w:r>
      <w:r w:rsidR="000B605B">
        <w:rPr>
          <w:rFonts w:ascii="Arial" w:eastAsia="Arial" w:hAnsi="Arial"/>
          <w:color w:val="000000"/>
        </w:rPr>
        <w:t xml:space="preserve">the </w:t>
      </w:r>
      <w:r>
        <w:rPr>
          <w:rFonts w:ascii="Arial" w:eastAsia="Arial" w:hAnsi="Arial"/>
          <w:color w:val="000000"/>
        </w:rPr>
        <w:t xml:space="preserve">Lifetime Allowance.  </w:t>
      </w:r>
    </w:p>
    <w:p w14:paraId="06DDD59F" w14:textId="4E61478F" w:rsidR="004417DA" w:rsidRDefault="004417DA" w:rsidP="00514467">
      <w:pPr>
        <w:spacing w:before="196" w:line="249" w:lineRule="exact"/>
        <w:jc w:val="both"/>
        <w:textAlignment w:val="baseline"/>
        <w:rPr>
          <w:rFonts w:ascii="Arial" w:eastAsia="Arial" w:hAnsi="Arial"/>
          <w:color w:val="000000"/>
        </w:rPr>
      </w:pPr>
      <w:r>
        <w:rPr>
          <w:rFonts w:ascii="Arial" w:eastAsia="Arial" w:hAnsi="Arial"/>
          <w:color w:val="000000"/>
        </w:rPr>
        <w:t xml:space="preserve">Professor Hobbs noted that alternative defined benefit pension that many sought could not provided because of the USS exclusivity rules and that defined benefit did not give flexibility.  </w:t>
      </w:r>
      <w:r w:rsidR="006A5F04">
        <w:rPr>
          <w:rFonts w:ascii="Arial" w:eastAsia="Arial" w:hAnsi="Arial"/>
          <w:color w:val="000000"/>
        </w:rPr>
        <w:t xml:space="preserve">Professor Humphries pointed out that any offer of additional cash compensation was of less significance to those nearer retirement and this illustrated that the perceived value of cash or pension would vary by age and by individual circumstances.  </w:t>
      </w:r>
    </w:p>
    <w:p w14:paraId="05030EAC" w14:textId="77777777" w:rsidR="006A5F04" w:rsidRPr="00997FDD" w:rsidRDefault="006A5F04" w:rsidP="00997FDD">
      <w:pPr>
        <w:spacing w:before="196" w:line="249" w:lineRule="exact"/>
        <w:textAlignment w:val="baseline"/>
        <w:rPr>
          <w:rFonts w:ascii="Arial" w:eastAsia="Arial" w:hAnsi="Arial"/>
          <w:color w:val="000000"/>
        </w:rPr>
      </w:pPr>
    </w:p>
    <w:p w14:paraId="77D935F7" w14:textId="71E0B579" w:rsidR="00120EB5" w:rsidRDefault="006A5F04" w:rsidP="00120EB5">
      <w:pPr>
        <w:pStyle w:val="ListParagraph"/>
        <w:numPr>
          <w:ilvl w:val="0"/>
          <w:numId w:val="2"/>
        </w:numPr>
        <w:spacing w:before="196" w:line="249" w:lineRule="exact"/>
        <w:jc w:val="both"/>
        <w:textAlignment w:val="baseline"/>
        <w:rPr>
          <w:rFonts w:ascii="Arial" w:eastAsia="Arial" w:hAnsi="Arial"/>
          <w:b/>
          <w:color w:val="000000"/>
        </w:rPr>
      </w:pPr>
      <w:r>
        <w:rPr>
          <w:rFonts w:ascii="Arial" w:eastAsia="Arial" w:hAnsi="Arial"/>
          <w:b/>
          <w:color w:val="000000"/>
        </w:rPr>
        <w:t xml:space="preserve">Employer consultation on </w:t>
      </w:r>
      <w:r w:rsidR="006F02A0">
        <w:rPr>
          <w:rFonts w:ascii="Arial" w:eastAsia="Arial" w:hAnsi="Arial"/>
          <w:b/>
          <w:color w:val="000000"/>
        </w:rPr>
        <w:t>cost sharing</w:t>
      </w:r>
      <w:r>
        <w:rPr>
          <w:rFonts w:ascii="Arial" w:eastAsia="Arial" w:hAnsi="Arial"/>
          <w:b/>
          <w:color w:val="000000"/>
        </w:rPr>
        <w:t xml:space="preserve"> contribution changes</w:t>
      </w:r>
    </w:p>
    <w:p w14:paraId="62F84BD4" w14:textId="4B8F07A5" w:rsidR="00B96483" w:rsidRDefault="006A5F04" w:rsidP="00B96483">
      <w:pPr>
        <w:spacing w:before="196" w:line="249" w:lineRule="exact"/>
        <w:jc w:val="both"/>
        <w:textAlignment w:val="baseline"/>
        <w:rPr>
          <w:rFonts w:ascii="Arial" w:eastAsia="Arial" w:hAnsi="Arial"/>
          <w:color w:val="000000"/>
        </w:rPr>
      </w:pPr>
      <w:r>
        <w:rPr>
          <w:rFonts w:ascii="Arial" w:eastAsia="Arial" w:hAnsi="Arial"/>
          <w:color w:val="000000"/>
        </w:rPr>
        <w:t xml:space="preserve">The group noted that the employer consultation would run for 60 days from 3 September to 2 November.  There had already been comments via the Pensions Forum on the proposed changes.  USS members would be directed to give feedback on the consultation via the online consultation portal that would be available from 3 September.  The responses to the consultation could be accessed both by employers and USS.  </w:t>
      </w:r>
      <w:r w:rsidR="000B605B" w:rsidRPr="000B605B">
        <w:rPr>
          <w:rFonts w:ascii="Arial" w:eastAsia="Arial" w:hAnsi="Arial"/>
          <w:color w:val="000000"/>
        </w:rPr>
        <w:t xml:space="preserve">Ms Killick said that at the previous </w:t>
      </w:r>
      <w:r w:rsidR="000B605B">
        <w:rPr>
          <w:rFonts w:ascii="Arial" w:eastAsia="Arial" w:hAnsi="Arial"/>
          <w:color w:val="000000"/>
        </w:rPr>
        <w:t xml:space="preserve">employer consultation </w:t>
      </w:r>
      <w:r w:rsidR="000B605B" w:rsidRPr="000B605B">
        <w:rPr>
          <w:rFonts w:ascii="Arial" w:eastAsia="Arial" w:hAnsi="Arial"/>
          <w:color w:val="000000"/>
        </w:rPr>
        <w:t xml:space="preserve">the University reviewed </w:t>
      </w:r>
      <w:r w:rsidRPr="000B605B">
        <w:rPr>
          <w:rFonts w:ascii="Arial" w:eastAsia="Arial" w:hAnsi="Arial"/>
          <w:color w:val="000000"/>
        </w:rPr>
        <w:t>the consultation feedback and report</w:t>
      </w:r>
      <w:r w:rsidR="000B605B" w:rsidRPr="000B605B">
        <w:rPr>
          <w:rFonts w:ascii="Arial" w:eastAsia="Arial" w:hAnsi="Arial"/>
          <w:color w:val="000000"/>
        </w:rPr>
        <w:t>ed</w:t>
      </w:r>
      <w:r w:rsidRPr="000B605B">
        <w:rPr>
          <w:rFonts w:ascii="Arial" w:eastAsia="Arial" w:hAnsi="Arial"/>
          <w:color w:val="000000"/>
        </w:rPr>
        <w:t xml:space="preserve"> to the USS trustee.  </w:t>
      </w:r>
    </w:p>
    <w:p w14:paraId="44388250" w14:textId="77777777" w:rsidR="00317354" w:rsidRDefault="00317354" w:rsidP="00B96483">
      <w:pPr>
        <w:spacing w:before="196" w:line="249" w:lineRule="exact"/>
        <w:jc w:val="both"/>
        <w:textAlignment w:val="baseline"/>
        <w:rPr>
          <w:rFonts w:ascii="Arial" w:eastAsia="Arial" w:hAnsi="Arial"/>
          <w:color w:val="000000"/>
        </w:rPr>
      </w:pPr>
    </w:p>
    <w:p w14:paraId="13B8A5C4" w14:textId="6971CF54" w:rsidR="00B96483" w:rsidRDefault="00317354" w:rsidP="00120EB5">
      <w:pPr>
        <w:pStyle w:val="ListParagraph"/>
        <w:numPr>
          <w:ilvl w:val="0"/>
          <w:numId w:val="2"/>
        </w:numPr>
        <w:spacing w:before="196" w:line="249" w:lineRule="exact"/>
        <w:jc w:val="both"/>
        <w:textAlignment w:val="baseline"/>
        <w:rPr>
          <w:rFonts w:ascii="Arial" w:eastAsia="Arial" w:hAnsi="Arial"/>
          <w:b/>
          <w:color w:val="000000"/>
        </w:rPr>
      </w:pPr>
      <w:r>
        <w:rPr>
          <w:rFonts w:ascii="Arial" w:eastAsia="Arial" w:hAnsi="Arial"/>
          <w:b/>
          <w:color w:val="000000"/>
        </w:rPr>
        <w:t>Modelling examples of defined contribution type top up</w:t>
      </w:r>
    </w:p>
    <w:p w14:paraId="60527433" w14:textId="2A8A109B" w:rsidR="00885B12" w:rsidRDefault="00317354" w:rsidP="005A3D86">
      <w:pPr>
        <w:spacing w:before="196" w:line="249" w:lineRule="exact"/>
        <w:jc w:val="both"/>
        <w:textAlignment w:val="baseline"/>
        <w:rPr>
          <w:rFonts w:ascii="Arial" w:eastAsia="Arial" w:hAnsi="Arial"/>
          <w:color w:val="000000"/>
        </w:rPr>
      </w:pPr>
      <w:r>
        <w:rPr>
          <w:rFonts w:ascii="Arial" w:eastAsia="Arial" w:hAnsi="Arial"/>
          <w:color w:val="000000"/>
        </w:rPr>
        <w:t xml:space="preserve">Mr Powles reminded Mr Kerr that although there were no proposals to change future benefits currently on the table, the group had agreed it would be helpful to </w:t>
      </w:r>
      <w:r w:rsidR="00885B12">
        <w:rPr>
          <w:rFonts w:ascii="Arial" w:eastAsia="Arial" w:hAnsi="Arial"/>
          <w:color w:val="000000"/>
        </w:rPr>
        <w:t xml:space="preserve">illustrate the effect of a defined contribution (DC) top up in a couple of scenarios </w:t>
      </w:r>
      <w:r w:rsidR="000B605B">
        <w:rPr>
          <w:rFonts w:ascii="Arial" w:eastAsia="Arial" w:hAnsi="Arial"/>
          <w:color w:val="000000"/>
        </w:rPr>
        <w:t xml:space="preserve">(with lowered salary thresholds) </w:t>
      </w:r>
      <w:r w:rsidR="00885B12">
        <w:rPr>
          <w:rFonts w:ascii="Arial" w:eastAsia="Arial" w:hAnsi="Arial"/>
          <w:color w:val="000000"/>
        </w:rPr>
        <w:t xml:space="preserve">to better understand the sensitivity of the outcome to certain variables.  It was agreed that Mr Powles should prepare an example with a salary of £72,000 and also if possible </w:t>
      </w:r>
      <w:r w:rsidR="000B605B">
        <w:rPr>
          <w:rFonts w:ascii="Arial" w:eastAsia="Arial" w:hAnsi="Arial"/>
          <w:color w:val="000000"/>
        </w:rPr>
        <w:t xml:space="preserve">one </w:t>
      </w:r>
      <w:r w:rsidR="00885B12">
        <w:rPr>
          <w:rFonts w:ascii="Arial" w:eastAsia="Arial" w:hAnsi="Arial"/>
          <w:color w:val="000000"/>
        </w:rPr>
        <w:t xml:space="preserve">covering career progression. </w:t>
      </w:r>
    </w:p>
    <w:p w14:paraId="2DBC1B5C" w14:textId="0D44EC6A" w:rsidR="00427757" w:rsidRPr="00885B12" w:rsidRDefault="00885B12" w:rsidP="00885B12">
      <w:pPr>
        <w:spacing w:before="196" w:line="249" w:lineRule="exact"/>
        <w:jc w:val="right"/>
        <w:textAlignment w:val="baseline"/>
        <w:rPr>
          <w:rFonts w:ascii="Arial" w:eastAsia="Arial" w:hAnsi="Arial"/>
          <w:b/>
          <w:color w:val="000000"/>
        </w:rPr>
      </w:pPr>
      <w:r w:rsidRPr="00885B12">
        <w:rPr>
          <w:rFonts w:ascii="Arial" w:eastAsia="Arial" w:hAnsi="Arial"/>
          <w:b/>
          <w:color w:val="000000"/>
        </w:rPr>
        <w:t>Action: RP</w:t>
      </w:r>
      <w:r w:rsidR="00427757" w:rsidRPr="00885B12">
        <w:rPr>
          <w:rFonts w:ascii="Arial" w:eastAsia="Arial" w:hAnsi="Arial"/>
          <w:b/>
          <w:color w:val="000000"/>
        </w:rPr>
        <w:t xml:space="preserve"> </w:t>
      </w:r>
    </w:p>
    <w:p w14:paraId="24725305" w14:textId="12BF4E84" w:rsidR="00007F31" w:rsidRDefault="00885B12" w:rsidP="005A3D86">
      <w:pPr>
        <w:spacing w:before="196" w:line="249" w:lineRule="exact"/>
        <w:jc w:val="both"/>
        <w:textAlignment w:val="baseline"/>
        <w:rPr>
          <w:rFonts w:ascii="Arial" w:eastAsia="Arial" w:hAnsi="Arial"/>
          <w:color w:val="000000"/>
        </w:rPr>
      </w:pPr>
      <w:r>
        <w:rPr>
          <w:rFonts w:ascii="Arial" w:eastAsia="Arial" w:hAnsi="Arial"/>
          <w:color w:val="000000"/>
        </w:rPr>
        <w:t>The modelling had assumed that the DC pot and the three times lump sum at retirement would be converted into a pension amount.  The figures were presented in real terms, stripping out the effect of inflation.  The assumed level of investment return impact</w:t>
      </w:r>
      <w:r w:rsidR="000B605B">
        <w:rPr>
          <w:rFonts w:ascii="Arial" w:eastAsia="Arial" w:hAnsi="Arial"/>
          <w:color w:val="000000"/>
        </w:rPr>
        <w:t>ed</w:t>
      </w:r>
      <w:r>
        <w:rPr>
          <w:rFonts w:ascii="Arial" w:eastAsia="Arial" w:hAnsi="Arial"/>
          <w:color w:val="000000"/>
        </w:rPr>
        <w:t xml:space="preserve"> the DC pension reflecting the value of the DC pension pot and was sensiti</w:t>
      </w:r>
      <w:r w:rsidR="000B605B">
        <w:rPr>
          <w:rFonts w:ascii="Arial" w:eastAsia="Arial" w:hAnsi="Arial"/>
          <w:color w:val="000000"/>
        </w:rPr>
        <w:t>ve to the assumed investment re</w:t>
      </w:r>
      <w:r>
        <w:rPr>
          <w:rFonts w:ascii="Arial" w:eastAsia="Arial" w:hAnsi="Arial"/>
          <w:color w:val="000000"/>
        </w:rPr>
        <w:t>turn</w:t>
      </w:r>
      <w:r w:rsidR="004D4AB3">
        <w:rPr>
          <w:rFonts w:ascii="Arial" w:eastAsia="Arial" w:hAnsi="Arial"/>
          <w:color w:val="000000"/>
        </w:rPr>
        <w:t>.</w:t>
      </w:r>
      <w:r>
        <w:rPr>
          <w:rFonts w:ascii="Arial" w:eastAsia="Arial" w:hAnsi="Arial"/>
          <w:color w:val="000000"/>
        </w:rPr>
        <w:t xml:space="preserve">  Mr Powles highlighted that the top-up costs were less for the younger member example as the contribution to the DC pot above the threshold </w:t>
      </w:r>
      <w:r w:rsidR="000B605B">
        <w:rPr>
          <w:rFonts w:ascii="Arial" w:eastAsia="Arial" w:hAnsi="Arial"/>
          <w:color w:val="000000"/>
        </w:rPr>
        <w:t xml:space="preserve">(20% in total) </w:t>
      </w:r>
      <w:r>
        <w:rPr>
          <w:rFonts w:ascii="Arial" w:eastAsia="Arial" w:hAnsi="Arial"/>
          <w:color w:val="000000"/>
        </w:rPr>
        <w:t xml:space="preserve">was of more value to a younger member.   </w:t>
      </w:r>
    </w:p>
    <w:p w14:paraId="7CCF9E06" w14:textId="5033E8CE" w:rsidR="00885B12" w:rsidRDefault="00885B12" w:rsidP="005A3D86">
      <w:pPr>
        <w:spacing w:before="196" w:line="249" w:lineRule="exact"/>
        <w:jc w:val="both"/>
        <w:textAlignment w:val="baseline"/>
        <w:rPr>
          <w:rFonts w:ascii="Arial" w:eastAsia="Arial" w:hAnsi="Arial"/>
          <w:color w:val="000000"/>
        </w:rPr>
      </w:pPr>
      <w:r>
        <w:rPr>
          <w:rFonts w:ascii="Arial" w:eastAsia="Arial" w:hAnsi="Arial"/>
          <w:color w:val="000000"/>
        </w:rPr>
        <w:t xml:space="preserve">Sir Andrew commented that both scenarios had made the critical assumptions that the individual remained at the </w:t>
      </w:r>
      <w:r w:rsidR="00B16B9E">
        <w:rPr>
          <w:rFonts w:ascii="Arial" w:eastAsia="Arial" w:hAnsi="Arial"/>
          <w:color w:val="000000"/>
        </w:rPr>
        <w:t xml:space="preserve">University until retirement and that this may be valid for some employees, it was unrealistic for many.  </w:t>
      </w:r>
    </w:p>
    <w:p w14:paraId="64931E30" w14:textId="5D054020" w:rsidR="00D01713" w:rsidRDefault="00B16B9E" w:rsidP="007332DC">
      <w:pPr>
        <w:spacing w:before="196" w:line="249" w:lineRule="exact"/>
        <w:jc w:val="both"/>
        <w:textAlignment w:val="baseline"/>
        <w:rPr>
          <w:rFonts w:ascii="Arial" w:eastAsia="Arial" w:hAnsi="Arial"/>
          <w:color w:val="000000"/>
        </w:rPr>
      </w:pPr>
      <w:r>
        <w:rPr>
          <w:rFonts w:ascii="Arial" w:eastAsia="Arial" w:hAnsi="Arial"/>
          <w:color w:val="000000"/>
        </w:rPr>
        <w:t>The limitations of the modelling were noted</w:t>
      </w:r>
      <w:r w:rsidR="000B605B">
        <w:rPr>
          <w:rFonts w:ascii="Arial" w:eastAsia="Arial" w:hAnsi="Arial"/>
          <w:color w:val="000000"/>
        </w:rPr>
        <w:t xml:space="preserve"> eg</w:t>
      </w:r>
      <w:r>
        <w:rPr>
          <w:rFonts w:ascii="Arial" w:eastAsia="Arial" w:hAnsi="Arial"/>
          <w:color w:val="000000"/>
        </w:rPr>
        <w:t xml:space="preserve"> the rate for converting the DC pot into pension assumed the same level of benefits including spouse’s pension and annual pension increases.  With the benefits of the pension freedoms it was no longer necessary to buy annuities and those with DC pots had more choice and could benefit from selecting options at retirem</w:t>
      </w:r>
      <w:r w:rsidR="007332DC">
        <w:rPr>
          <w:rFonts w:ascii="Arial" w:eastAsia="Arial" w:hAnsi="Arial"/>
          <w:color w:val="000000"/>
        </w:rPr>
        <w:t>en</w:t>
      </w:r>
      <w:r w:rsidR="00D01713">
        <w:rPr>
          <w:rFonts w:ascii="Arial" w:eastAsia="Arial" w:hAnsi="Arial"/>
          <w:color w:val="000000"/>
        </w:rPr>
        <w:t xml:space="preserve">t.  The modelling showed that an average would be difficult to agree and there would be a great dispersion of outcomes, with factors such as gender, health and employment patterns having an influence. Professor Howison noted that any top-up type arrangement would need to establish the broad principles to implementation and the frequency of any re-assessement. </w:t>
      </w:r>
    </w:p>
    <w:p w14:paraId="7BD8A060" w14:textId="65F72B6C" w:rsidR="00D430FF" w:rsidRPr="00D430FF" w:rsidRDefault="00D430FF" w:rsidP="00D430FF">
      <w:pPr>
        <w:spacing w:before="196" w:line="249" w:lineRule="exact"/>
        <w:jc w:val="right"/>
        <w:textAlignment w:val="baseline"/>
        <w:rPr>
          <w:rFonts w:ascii="Arial" w:eastAsia="Arial" w:hAnsi="Arial"/>
          <w:b/>
          <w:color w:val="000000"/>
        </w:rPr>
      </w:pPr>
    </w:p>
    <w:p w14:paraId="408D8CF8" w14:textId="5D03DA6D" w:rsidR="005A3D86" w:rsidRDefault="00B16B9E" w:rsidP="009A1818">
      <w:pPr>
        <w:pStyle w:val="ListParagraph"/>
        <w:numPr>
          <w:ilvl w:val="0"/>
          <w:numId w:val="2"/>
        </w:numPr>
        <w:spacing w:before="196" w:line="249" w:lineRule="exact"/>
        <w:jc w:val="both"/>
        <w:textAlignment w:val="baseline"/>
        <w:rPr>
          <w:rFonts w:ascii="Arial" w:eastAsia="Arial" w:hAnsi="Arial"/>
          <w:b/>
          <w:color w:val="000000"/>
        </w:rPr>
      </w:pPr>
      <w:r>
        <w:rPr>
          <w:rFonts w:ascii="Arial" w:eastAsia="Arial" w:hAnsi="Arial"/>
          <w:b/>
          <w:color w:val="000000"/>
        </w:rPr>
        <w:t xml:space="preserve">Effect of cost sharing rule on contributions </w:t>
      </w:r>
      <w:r w:rsidR="009A1818" w:rsidRPr="009A1818">
        <w:rPr>
          <w:rFonts w:ascii="Arial" w:eastAsia="Arial" w:hAnsi="Arial"/>
          <w:b/>
          <w:color w:val="000000"/>
        </w:rPr>
        <w:t xml:space="preserve"> </w:t>
      </w:r>
    </w:p>
    <w:p w14:paraId="1165D6F2" w14:textId="2D431AEE" w:rsidR="00BA01B8" w:rsidRPr="00BA01B8" w:rsidRDefault="007332DC" w:rsidP="00BA01B8">
      <w:pPr>
        <w:spacing w:before="196" w:line="249" w:lineRule="exact"/>
        <w:jc w:val="both"/>
        <w:textAlignment w:val="baseline"/>
        <w:rPr>
          <w:rFonts w:ascii="Arial" w:eastAsia="Arial" w:hAnsi="Arial"/>
          <w:color w:val="000000"/>
        </w:rPr>
      </w:pPr>
      <w:r>
        <w:rPr>
          <w:rFonts w:ascii="Arial" w:eastAsia="Arial" w:hAnsi="Arial"/>
          <w:color w:val="000000"/>
        </w:rPr>
        <w:t xml:space="preserve">Subject to correcting the table, the group noted the paper.  </w:t>
      </w:r>
      <w:r w:rsidR="00427757">
        <w:rPr>
          <w:rFonts w:ascii="Arial" w:eastAsia="Arial" w:hAnsi="Arial"/>
          <w:color w:val="000000"/>
        </w:rPr>
        <w:t xml:space="preserve"> </w:t>
      </w:r>
      <w:r w:rsidR="00BA01B8" w:rsidRPr="00BA01B8">
        <w:rPr>
          <w:rFonts w:ascii="Arial" w:eastAsia="Arial" w:hAnsi="Arial"/>
          <w:color w:val="000000"/>
        </w:rPr>
        <w:t xml:space="preserve"> </w:t>
      </w:r>
    </w:p>
    <w:p w14:paraId="0AF3B505" w14:textId="227F6065" w:rsidR="00BA01B8" w:rsidRDefault="00B16B9E" w:rsidP="00B96483">
      <w:pPr>
        <w:pStyle w:val="ListParagraph"/>
        <w:numPr>
          <w:ilvl w:val="0"/>
          <w:numId w:val="2"/>
        </w:numPr>
        <w:spacing w:before="196" w:line="249" w:lineRule="exact"/>
        <w:jc w:val="both"/>
        <w:textAlignment w:val="baseline"/>
        <w:rPr>
          <w:rFonts w:ascii="Arial" w:eastAsia="Arial" w:hAnsi="Arial"/>
          <w:b/>
          <w:color w:val="000000"/>
        </w:rPr>
      </w:pPr>
      <w:r>
        <w:rPr>
          <w:rFonts w:ascii="Arial" w:eastAsia="Arial" w:hAnsi="Arial"/>
          <w:b/>
          <w:color w:val="000000"/>
        </w:rPr>
        <w:t xml:space="preserve">Legal advice </w:t>
      </w:r>
      <w:r w:rsidR="00B96483" w:rsidRPr="00B96483">
        <w:rPr>
          <w:rFonts w:ascii="Arial" w:eastAsia="Arial" w:hAnsi="Arial"/>
          <w:b/>
          <w:color w:val="000000"/>
        </w:rPr>
        <w:t xml:space="preserve"> </w:t>
      </w:r>
    </w:p>
    <w:p w14:paraId="2F32EC26" w14:textId="77777777" w:rsidR="00B16B9E" w:rsidRDefault="00B16B9E" w:rsidP="00B16B9E">
      <w:pPr>
        <w:spacing w:before="196" w:line="249" w:lineRule="exact"/>
        <w:jc w:val="both"/>
        <w:textAlignment w:val="baseline"/>
        <w:rPr>
          <w:rFonts w:ascii="Arial" w:eastAsia="Arial" w:hAnsi="Arial"/>
          <w:color w:val="000000"/>
        </w:rPr>
      </w:pPr>
      <w:r>
        <w:rPr>
          <w:rFonts w:ascii="Arial" w:eastAsia="Arial" w:hAnsi="Arial"/>
          <w:color w:val="000000"/>
        </w:rPr>
        <w:t xml:space="preserve">The update was covered under matters arising.   </w:t>
      </w:r>
    </w:p>
    <w:p w14:paraId="34D3A821" w14:textId="39A678EC" w:rsidR="00B96483" w:rsidRDefault="007332DC" w:rsidP="00B96483">
      <w:pPr>
        <w:pStyle w:val="ListParagraph"/>
        <w:numPr>
          <w:ilvl w:val="0"/>
          <w:numId w:val="2"/>
        </w:numPr>
        <w:spacing w:before="196" w:line="249" w:lineRule="exact"/>
        <w:jc w:val="both"/>
        <w:textAlignment w:val="baseline"/>
        <w:rPr>
          <w:rFonts w:ascii="Arial" w:eastAsia="Arial" w:hAnsi="Arial"/>
          <w:b/>
          <w:color w:val="000000"/>
        </w:rPr>
      </w:pPr>
      <w:r>
        <w:rPr>
          <w:rFonts w:ascii="Arial" w:eastAsia="Arial" w:hAnsi="Arial"/>
          <w:b/>
          <w:color w:val="000000"/>
        </w:rPr>
        <w:t xml:space="preserve">Communication update </w:t>
      </w:r>
    </w:p>
    <w:p w14:paraId="36E5DA32" w14:textId="77777777" w:rsidR="00B96483" w:rsidRDefault="00B96483" w:rsidP="00B96483">
      <w:pPr>
        <w:pStyle w:val="ListParagraph"/>
        <w:rPr>
          <w:rFonts w:ascii="Arial" w:eastAsia="Arial" w:hAnsi="Arial"/>
          <w:b/>
          <w:color w:val="000000"/>
        </w:rPr>
      </w:pPr>
    </w:p>
    <w:p w14:paraId="2A7AA648" w14:textId="3CAEE680" w:rsidR="00D01713" w:rsidRDefault="00D01713" w:rsidP="00D01713">
      <w:pPr>
        <w:spacing w:before="196" w:line="249" w:lineRule="exact"/>
        <w:jc w:val="both"/>
        <w:textAlignment w:val="baseline"/>
        <w:rPr>
          <w:rFonts w:ascii="Arial" w:eastAsia="Arial" w:hAnsi="Arial"/>
          <w:color w:val="000000"/>
        </w:rPr>
      </w:pPr>
      <w:r>
        <w:rPr>
          <w:rFonts w:ascii="Arial" w:eastAsia="Arial" w:hAnsi="Arial"/>
          <w:color w:val="000000"/>
        </w:rPr>
        <w:t xml:space="preserve">Mr Rouse reported that since the last meeting two emails had been sent to members covering USS, with over 5,500 out of </w:t>
      </w:r>
      <w:r w:rsidR="000B605B">
        <w:rPr>
          <w:rFonts w:ascii="Arial" w:eastAsia="Arial" w:hAnsi="Arial"/>
          <w:color w:val="000000"/>
        </w:rPr>
        <w:t xml:space="preserve">more than </w:t>
      </w:r>
      <w:r>
        <w:rPr>
          <w:rFonts w:ascii="Arial" w:eastAsia="Arial" w:hAnsi="Arial"/>
          <w:color w:val="000000"/>
        </w:rPr>
        <w:t>9,000 opening the most recent email.  There were over 800 hits on the webpage with the worked examples</w:t>
      </w:r>
      <w:r w:rsidR="000B605B">
        <w:rPr>
          <w:rFonts w:ascii="Arial" w:eastAsia="Arial" w:hAnsi="Arial"/>
          <w:color w:val="000000"/>
        </w:rPr>
        <w:t>,</w:t>
      </w:r>
      <w:r>
        <w:rPr>
          <w:rFonts w:ascii="Arial" w:eastAsia="Arial" w:hAnsi="Arial"/>
          <w:color w:val="000000"/>
        </w:rPr>
        <w:t xml:space="preserve"> with a dwell time of 5 minutes (typical dwell times for webpages are less than one minute. </w:t>
      </w:r>
    </w:p>
    <w:p w14:paraId="3E49D00E" w14:textId="428CE4CF" w:rsidR="00D01713" w:rsidRDefault="00D01713" w:rsidP="00D01713">
      <w:pPr>
        <w:spacing w:before="196" w:line="249" w:lineRule="exact"/>
        <w:jc w:val="both"/>
        <w:textAlignment w:val="baseline"/>
        <w:rPr>
          <w:rFonts w:ascii="Arial" w:eastAsia="Arial" w:hAnsi="Arial"/>
          <w:color w:val="000000"/>
        </w:rPr>
      </w:pPr>
      <w:r>
        <w:rPr>
          <w:rFonts w:ascii="Arial" w:eastAsia="Arial" w:hAnsi="Arial"/>
          <w:color w:val="000000"/>
        </w:rPr>
        <w:t>73 people had booked a place on the open forum on 18 September and over 90 had booked on the first session covering the propos</w:t>
      </w:r>
      <w:r w:rsidR="000B605B">
        <w:rPr>
          <w:rFonts w:ascii="Arial" w:eastAsia="Arial" w:hAnsi="Arial"/>
          <w:color w:val="000000"/>
        </w:rPr>
        <w:t xml:space="preserve">ed </w:t>
      </w:r>
      <w:r>
        <w:rPr>
          <w:rFonts w:ascii="Arial" w:eastAsia="Arial" w:hAnsi="Arial"/>
          <w:color w:val="000000"/>
        </w:rPr>
        <w:t xml:space="preserve">changes.  Reminders would be issued nearer the time.  </w:t>
      </w:r>
    </w:p>
    <w:p w14:paraId="30BF6FE5" w14:textId="77777777" w:rsidR="00D01713" w:rsidRDefault="00D01713" w:rsidP="00D01713">
      <w:pPr>
        <w:spacing w:before="196" w:line="249" w:lineRule="exact"/>
        <w:jc w:val="right"/>
        <w:textAlignment w:val="baseline"/>
        <w:rPr>
          <w:rFonts w:ascii="Arial" w:eastAsia="Arial" w:hAnsi="Arial"/>
          <w:b/>
          <w:color w:val="000000"/>
        </w:rPr>
      </w:pPr>
      <w:r w:rsidRPr="00D01713">
        <w:rPr>
          <w:rFonts w:ascii="Arial" w:eastAsia="Arial" w:hAnsi="Arial"/>
          <w:b/>
          <w:color w:val="000000"/>
        </w:rPr>
        <w:t>Action: SR</w:t>
      </w:r>
    </w:p>
    <w:p w14:paraId="7EB7FF5F" w14:textId="77777777" w:rsidR="00076BB5" w:rsidRPr="00D01713" w:rsidRDefault="00076BB5" w:rsidP="00D01713">
      <w:pPr>
        <w:spacing w:before="196" w:line="249" w:lineRule="exact"/>
        <w:jc w:val="right"/>
        <w:textAlignment w:val="baseline"/>
        <w:rPr>
          <w:rFonts w:ascii="Arial" w:eastAsia="Arial" w:hAnsi="Arial"/>
          <w:b/>
          <w:color w:val="000000"/>
        </w:rPr>
      </w:pPr>
    </w:p>
    <w:p w14:paraId="5E806779" w14:textId="0F00A3DE" w:rsidR="00D01713" w:rsidRDefault="002627CE" w:rsidP="00D01713">
      <w:pPr>
        <w:pStyle w:val="ListParagraph"/>
        <w:ind w:left="0"/>
        <w:rPr>
          <w:rFonts w:ascii="Arial" w:eastAsia="Arial" w:hAnsi="Arial"/>
          <w:color w:val="000000"/>
        </w:rPr>
      </w:pPr>
      <w:r>
        <w:rPr>
          <w:rFonts w:ascii="Arial" w:eastAsia="Arial" w:hAnsi="Arial"/>
          <w:color w:val="000000"/>
        </w:rPr>
        <w:t xml:space="preserve">The group noted that the online forum had provided the opportunity for some debate on USS matters. </w:t>
      </w:r>
    </w:p>
    <w:p w14:paraId="70588559" w14:textId="77777777" w:rsidR="002627CE" w:rsidRPr="00D01713" w:rsidRDefault="002627CE" w:rsidP="00D01713">
      <w:pPr>
        <w:pStyle w:val="ListParagraph"/>
        <w:ind w:left="0"/>
        <w:rPr>
          <w:rFonts w:ascii="Arial" w:eastAsia="Arial" w:hAnsi="Arial"/>
          <w:color w:val="000000"/>
        </w:rPr>
      </w:pPr>
    </w:p>
    <w:p w14:paraId="1F68C514" w14:textId="7E71320C" w:rsidR="00B96483" w:rsidRDefault="007332DC" w:rsidP="00B96483">
      <w:pPr>
        <w:pStyle w:val="ListParagraph"/>
        <w:numPr>
          <w:ilvl w:val="0"/>
          <w:numId w:val="2"/>
        </w:numPr>
        <w:spacing w:before="196" w:line="249" w:lineRule="exact"/>
        <w:jc w:val="both"/>
        <w:textAlignment w:val="baseline"/>
        <w:rPr>
          <w:rFonts w:ascii="Arial" w:eastAsia="Arial" w:hAnsi="Arial"/>
          <w:b/>
          <w:color w:val="000000"/>
        </w:rPr>
      </w:pPr>
      <w:r>
        <w:rPr>
          <w:rFonts w:ascii="Arial" w:eastAsia="Arial" w:hAnsi="Arial"/>
          <w:b/>
          <w:color w:val="000000"/>
        </w:rPr>
        <w:t>Update from UUK and USS</w:t>
      </w:r>
    </w:p>
    <w:p w14:paraId="4692077D" w14:textId="4503D75D" w:rsidR="002627CE" w:rsidRPr="002627CE" w:rsidRDefault="002627CE" w:rsidP="002627CE">
      <w:pPr>
        <w:spacing w:before="196" w:line="249" w:lineRule="exact"/>
        <w:jc w:val="both"/>
        <w:textAlignment w:val="baseline"/>
        <w:rPr>
          <w:rFonts w:ascii="Arial" w:eastAsia="Arial" w:hAnsi="Arial"/>
          <w:color w:val="000000"/>
        </w:rPr>
      </w:pPr>
      <w:r>
        <w:rPr>
          <w:rFonts w:ascii="Arial" w:eastAsia="Arial" w:hAnsi="Arial"/>
          <w:color w:val="000000"/>
        </w:rPr>
        <w:t xml:space="preserve">Ms M Lambe, Mr B Mulkern, Ms M Duffield, Mr J Rowney joined the meeting.  </w:t>
      </w:r>
    </w:p>
    <w:p w14:paraId="168F7725" w14:textId="5AF4DBDE" w:rsidR="00076BB5" w:rsidRDefault="00076BB5" w:rsidP="00427757">
      <w:pPr>
        <w:spacing w:before="196" w:line="249" w:lineRule="exact"/>
        <w:jc w:val="both"/>
        <w:textAlignment w:val="baseline"/>
        <w:rPr>
          <w:rFonts w:ascii="Arial" w:eastAsia="Arial" w:hAnsi="Arial"/>
          <w:color w:val="000000"/>
        </w:rPr>
      </w:pPr>
      <w:r>
        <w:rPr>
          <w:rFonts w:ascii="Arial" w:eastAsia="Arial" w:hAnsi="Arial"/>
          <w:color w:val="000000"/>
        </w:rPr>
        <w:t>Mr Mulkern reported that UUK had sought clarity from USS on the app</w:t>
      </w:r>
      <w:r w:rsidR="000B605B">
        <w:rPr>
          <w:rFonts w:ascii="Arial" w:eastAsia="Arial" w:hAnsi="Arial"/>
          <w:color w:val="000000"/>
        </w:rPr>
        <w:t>licability of the covenant advic</w:t>
      </w:r>
      <w:r>
        <w:rPr>
          <w:rFonts w:ascii="Arial" w:eastAsia="Arial" w:hAnsi="Arial"/>
          <w:color w:val="000000"/>
        </w:rPr>
        <w:t xml:space="preserve">e that supported the view that 24.9% in 2020 was viable, particularly for the smaller employers (bearing in mind that USS had over 350 participating employers).  </w:t>
      </w:r>
    </w:p>
    <w:p w14:paraId="29533E90" w14:textId="62C492BD" w:rsidR="00076BB5" w:rsidRDefault="00076BB5" w:rsidP="00427757">
      <w:pPr>
        <w:spacing w:before="196" w:line="249" w:lineRule="exact"/>
        <w:jc w:val="both"/>
        <w:textAlignment w:val="baseline"/>
        <w:rPr>
          <w:rFonts w:ascii="Arial" w:eastAsia="Arial" w:hAnsi="Arial"/>
          <w:color w:val="000000"/>
        </w:rPr>
      </w:pPr>
      <w:r>
        <w:rPr>
          <w:rFonts w:ascii="Arial" w:eastAsia="Arial" w:hAnsi="Arial"/>
          <w:color w:val="000000"/>
        </w:rPr>
        <w:t xml:space="preserve">Sir Andrew asked if this level of contributions was required indefinitely and Mr Rowney explained that the required contributions should fall after 6 years as the deficit contributions should cease and USS expected investment returns to improve as interest rate reversion took effect. </w:t>
      </w:r>
    </w:p>
    <w:p w14:paraId="3AFEF9DE" w14:textId="27C6CCF1" w:rsidR="00076BB5" w:rsidRDefault="00076BB5" w:rsidP="00427757">
      <w:pPr>
        <w:spacing w:before="196" w:line="249" w:lineRule="exact"/>
        <w:jc w:val="both"/>
        <w:textAlignment w:val="baseline"/>
        <w:rPr>
          <w:rFonts w:ascii="Arial" w:eastAsia="Arial" w:hAnsi="Arial"/>
          <w:color w:val="000000"/>
        </w:rPr>
      </w:pPr>
      <w:r>
        <w:rPr>
          <w:rFonts w:ascii="Arial" w:eastAsia="Arial" w:hAnsi="Arial"/>
          <w:color w:val="000000"/>
        </w:rPr>
        <w:t xml:space="preserve">Ms Lambe said that she thought that the Joint Expert Panel (JEP) had an effective chair and that the panel was asking appropriate questions.  Asked if the JEP findings would be binding she explained that neither UUK nor UCU had guaranteed to endorse the findings, but both parties had agreed the terms of reference and both were expected to give an immediate response to the findings, with UCU balloting its members on the outcome. </w:t>
      </w:r>
    </w:p>
    <w:p w14:paraId="020E2D1A" w14:textId="393A2577" w:rsidR="006231F9" w:rsidRDefault="006231F9" w:rsidP="00427757">
      <w:pPr>
        <w:spacing w:before="196" w:line="249" w:lineRule="exact"/>
        <w:jc w:val="both"/>
        <w:textAlignment w:val="baseline"/>
        <w:rPr>
          <w:rFonts w:ascii="Arial" w:eastAsia="Arial" w:hAnsi="Arial"/>
          <w:color w:val="000000"/>
        </w:rPr>
      </w:pPr>
      <w:r>
        <w:rPr>
          <w:rFonts w:ascii="Arial" w:eastAsia="Arial" w:hAnsi="Arial"/>
          <w:color w:val="000000"/>
        </w:rPr>
        <w:t xml:space="preserve">Mr Rowney commented on covenant that the Pensions Regulator’s view remained that the employers’ covenant remained “tending” to strong, rather than strong.  It also considered that the scheme valuation was at the top end of the spectrum </w:t>
      </w:r>
      <w:r w:rsidR="000B605B">
        <w:rPr>
          <w:rFonts w:ascii="Arial" w:eastAsia="Arial" w:hAnsi="Arial"/>
          <w:color w:val="000000"/>
        </w:rPr>
        <w:t xml:space="preserve">for DB valuations in terms </w:t>
      </w:r>
      <w:r>
        <w:rPr>
          <w:rFonts w:ascii="Arial" w:eastAsia="Arial" w:hAnsi="Arial"/>
          <w:color w:val="000000"/>
        </w:rPr>
        <w:t>of risk.  He confirmed that the Pensions Regulator had various powers in relation to valuations; these included imposing a schedule of contributions (but it had not to date used that power), ordering another valuation, and replacing the trustee board.  He reminded the group that the deadline for the 2017 valuation had already past and the action need</w:t>
      </w:r>
      <w:r w:rsidR="000B605B">
        <w:rPr>
          <w:rFonts w:ascii="Arial" w:eastAsia="Arial" w:hAnsi="Arial"/>
          <w:color w:val="000000"/>
        </w:rPr>
        <w:t>ed</w:t>
      </w:r>
      <w:r>
        <w:rPr>
          <w:rFonts w:ascii="Arial" w:eastAsia="Arial" w:hAnsi="Arial"/>
          <w:color w:val="000000"/>
        </w:rPr>
        <w:t xml:space="preserve"> to be taken now, rather than await any responses from the relevant parties following the findings from the JEP.  </w:t>
      </w:r>
    </w:p>
    <w:p w14:paraId="2DEF6D5F" w14:textId="57970E9F" w:rsidR="006231F9" w:rsidRDefault="006231F9" w:rsidP="006231F9">
      <w:pPr>
        <w:spacing w:before="196" w:line="249" w:lineRule="exact"/>
        <w:jc w:val="both"/>
        <w:textAlignment w:val="baseline"/>
        <w:rPr>
          <w:rFonts w:ascii="Arial" w:eastAsia="Arial" w:hAnsi="Arial"/>
          <w:color w:val="000000"/>
        </w:rPr>
      </w:pPr>
      <w:r>
        <w:rPr>
          <w:rFonts w:ascii="Arial" w:eastAsia="Arial" w:hAnsi="Arial"/>
          <w:color w:val="000000"/>
        </w:rPr>
        <w:t xml:space="preserve">Prof Fabre asked about the impact on the valuation of the most recent longevity data published by the Office for National Statistics.  USS had given information to the JEP on the financial effect of its longevity assumptions.  Mr Rowney explained that USS members had the highest decile life expectancy in the UK compared with the general population and life expectancy was still improving.  He pointed out that other countries (notably Japan and Denmark) had better life expectancy.  </w:t>
      </w:r>
    </w:p>
    <w:p w14:paraId="5231FD61" w14:textId="788B4532" w:rsidR="00E34A6F" w:rsidRDefault="00E34A6F" w:rsidP="006231F9">
      <w:pPr>
        <w:spacing w:before="196" w:line="249" w:lineRule="exact"/>
        <w:jc w:val="both"/>
        <w:textAlignment w:val="baseline"/>
        <w:rPr>
          <w:rFonts w:ascii="Arial" w:eastAsia="Arial" w:hAnsi="Arial"/>
          <w:color w:val="000000"/>
        </w:rPr>
      </w:pPr>
      <w:r>
        <w:rPr>
          <w:rFonts w:ascii="Arial" w:eastAsia="Arial" w:hAnsi="Arial"/>
          <w:color w:val="000000"/>
        </w:rPr>
        <w:t>Prof Howison asked about the meaning of risk in the context of the valuation.  Mr Rowney said that it was how the liabilities of the scheme moved relative to the expected return on assets and the assets held should not diverge from the liabilities more that the</w:t>
      </w:r>
      <w:r w:rsidR="00E237CF">
        <w:rPr>
          <w:rFonts w:ascii="Arial" w:eastAsia="Arial" w:hAnsi="Arial"/>
          <w:color w:val="000000"/>
        </w:rPr>
        <w:t xml:space="preserve"> sector could support on a self-</w:t>
      </w:r>
      <w:r>
        <w:rPr>
          <w:rFonts w:ascii="Arial" w:eastAsia="Arial" w:hAnsi="Arial"/>
          <w:color w:val="000000"/>
        </w:rPr>
        <w:t>sufficien</w:t>
      </w:r>
      <w:r w:rsidR="00E237CF">
        <w:rPr>
          <w:rFonts w:ascii="Arial" w:eastAsia="Arial" w:hAnsi="Arial"/>
          <w:color w:val="000000"/>
        </w:rPr>
        <w:t>cy basis.  Liabilities for self-</w:t>
      </w:r>
      <w:r>
        <w:rPr>
          <w:rFonts w:ascii="Arial" w:eastAsia="Arial" w:hAnsi="Arial"/>
          <w:color w:val="000000"/>
        </w:rPr>
        <w:t xml:space="preserve">sufficiency were calculated using returns on gilts plus 0.75%.  </w:t>
      </w:r>
    </w:p>
    <w:p w14:paraId="48294036" w14:textId="11EA893A" w:rsidR="002627CE" w:rsidRDefault="006231F9" w:rsidP="00427757">
      <w:pPr>
        <w:spacing w:before="196" w:line="249" w:lineRule="exact"/>
        <w:jc w:val="both"/>
        <w:textAlignment w:val="baseline"/>
        <w:rPr>
          <w:rFonts w:ascii="Arial" w:eastAsia="Arial" w:hAnsi="Arial"/>
          <w:color w:val="000000"/>
        </w:rPr>
      </w:pPr>
      <w:r>
        <w:rPr>
          <w:rFonts w:ascii="Arial" w:eastAsia="Arial" w:hAnsi="Arial"/>
          <w:color w:val="000000"/>
        </w:rPr>
        <w:t xml:space="preserve">Mr Rowney explained how rule 76 operated.  </w:t>
      </w:r>
      <w:r w:rsidR="000B605B">
        <w:rPr>
          <w:rFonts w:ascii="Arial" w:eastAsia="Arial" w:hAnsi="Arial"/>
          <w:color w:val="000000"/>
        </w:rPr>
        <w:t>It was not</w:t>
      </w:r>
      <w:r w:rsidR="002627CE">
        <w:rPr>
          <w:rFonts w:ascii="Arial" w:eastAsia="Arial" w:hAnsi="Arial"/>
          <w:color w:val="000000"/>
        </w:rPr>
        <w:t xml:space="preserve"> possible for an institution to </w:t>
      </w:r>
      <w:r>
        <w:rPr>
          <w:rFonts w:ascii="Arial" w:eastAsia="Arial" w:hAnsi="Arial"/>
          <w:color w:val="000000"/>
        </w:rPr>
        <w:t xml:space="preserve">have a split in contributions, </w:t>
      </w:r>
      <w:r w:rsidR="002627CE">
        <w:rPr>
          <w:rFonts w:ascii="Arial" w:eastAsia="Arial" w:hAnsi="Arial"/>
          <w:color w:val="000000"/>
        </w:rPr>
        <w:t>other than 35%:65%</w:t>
      </w:r>
      <w:r>
        <w:rPr>
          <w:rFonts w:ascii="Arial" w:eastAsia="Arial" w:hAnsi="Arial"/>
          <w:color w:val="000000"/>
        </w:rPr>
        <w:t xml:space="preserve"> employee:</w:t>
      </w:r>
      <w:r w:rsidR="00E237CF">
        <w:rPr>
          <w:rFonts w:ascii="Arial" w:eastAsia="Arial" w:hAnsi="Arial"/>
          <w:color w:val="000000"/>
        </w:rPr>
        <w:t xml:space="preserve"> </w:t>
      </w:r>
      <w:r>
        <w:rPr>
          <w:rFonts w:ascii="Arial" w:eastAsia="Arial" w:hAnsi="Arial"/>
          <w:color w:val="000000"/>
        </w:rPr>
        <w:t xml:space="preserve">employer as this was defined in the rules. </w:t>
      </w:r>
    </w:p>
    <w:p w14:paraId="2A7C0D70" w14:textId="1CEA0834" w:rsidR="00E34A6F" w:rsidRDefault="00E34A6F" w:rsidP="00427757">
      <w:pPr>
        <w:spacing w:before="196" w:line="249" w:lineRule="exact"/>
        <w:jc w:val="both"/>
        <w:textAlignment w:val="baseline"/>
        <w:rPr>
          <w:rFonts w:ascii="Arial" w:eastAsia="Arial" w:hAnsi="Arial"/>
          <w:color w:val="000000"/>
        </w:rPr>
      </w:pPr>
      <w:r>
        <w:rPr>
          <w:rFonts w:ascii="Arial" w:eastAsia="Arial" w:hAnsi="Arial"/>
          <w:color w:val="000000"/>
        </w:rPr>
        <w:t>Ms Lambe covered the issue of mutuality and the impact it had on three cohorts of employers: thos</w:t>
      </w:r>
      <w:r w:rsidR="000B605B">
        <w:rPr>
          <w:rFonts w:ascii="Arial" w:eastAsia="Arial" w:hAnsi="Arial"/>
          <w:color w:val="000000"/>
        </w:rPr>
        <w:t>e who could afford the current</w:t>
      </w:r>
      <w:r>
        <w:rPr>
          <w:rFonts w:ascii="Arial" w:eastAsia="Arial" w:hAnsi="Arial"/>
          <w:color w:val="000000"/>
        </w:rPr>
        <w:t xml:space="preserve"> level of provision, those who required a solution outside the outside the deemed level of affordable contributions and smaller employers who would like to exit USS, but weren’t able due to the section 75 debt issues.  Any flexibility in alternative pension provision would require rule changes and so must be agreed by the Joint Negotiating Committee.  </w:t>
      </w:r>
    </w:p>
    <w:p w14:paraId="37106269" w14:textId="0A9C2772" w:rsidR="00E34A6F" w:rsidRDefault="00E34A6F" w:rsidP="00E34A6F">
      <w:pPr>
        <w:spacing w:before="196" w:line="249" w:lineRule="exact"/>
        <w:jc w:val="both"/>
        <w:textAlignment w:val="baseline"/>
        <w:rPr>
          <w:rFonts w:ascii="Arial" w:eastAsia="Arial" w:hAnsi="Arial"/>
          <w:color w:val="000000"/>
        </w:rPr>
      </w:pPr>
      <w:r>
        <w:rPr>
          <w:rFonts w:ascii="Arial" w:eastAsia="Arial" w:hAnsi="Arial"/>
          <w:color w:val="000000"/>
        </w:rPr>
        <w:t xml:space="preserve">Ms Duffield thought it most unlikely that the Government would be keen to support the scheme.  </w:t>
      </w:r>
    </w:p>
    <w:p w14:paraId="057EA676" w14:textId="020BB885" w:rsidR="002627CE" w:rsidRDefault="00E34A6F" w:rsidP="00427757">
      <w:pPr>
        <w:spacing w:before="196" w:line="249" w:lineRule="exact"/>
        <w:jc w:val="both"/>
        <w:textAlignment w:val="baseline"/>
        <w:rPr>
          <w:rFonts w:ascii="Arial" w:eastAsia="Arial" w:hAnsi="Arial"/>
          <w:color w:val="000000"/>
        </w:rPr>
      </w:pPr>
      <w:r>
        <w:rPr>
          <w:rFonts w:ascii="Arial" w:eastAsia="Arial" w:hAnsi="Arial"/>
          <w:color w:val="000000"/>
        </w:rPr>
        <w:t xml:space="preserve">Asked about </w:t>
      </w:r>
      <w:r w:rsidR="002627CE">
        <w:rPr>
          <w:rFonts w:ascii="Arial" w:eastAsia="Arial" w:hAnsi="Arial"/>
          <w:color w:val="000000"/>
        </w:rPr>
        <w:t>Sheffield UCU</w:t>
      </w:r>
      <w:r>
        <w:rPr>
          <w:rFonts w:ascii="Arial" w:eastAsia="Arial" w:hAnsi="Arial"/>
          <w:color w:val="000000"/>
        </w:rPr>
        <w:t xml:space="preserve">’s analysis of future costs, Mr Rowney </w:t>
      </w:r>
      <w:r w:rsidRPr="00E34A6F">
        <w:rPr>
          <w:rFonts w:ascii="Arial" w:eastAsia="Arial" w:hAnsi="Arial"/>
          <w:color w:val="000000"/>
        </w:rPr>
        <w:t>explained that the analysis assumed the same asset allocation and expected investment returns as currently, calculated on a best estimate basis.  This ignored the risk and volatility over a 20 year period that would be at an acceptable level in the sector.  To manage risk there was a need to change investment strategy (asset allocation) and that would impact the expected investment returns.  M</w:t>
      </w:r>
      <w:r>
        <w:rPr>
          <w:rFonts w:ascii="Arial" w:eastAsia="Arial" w:hAnsi="Arial"/>
          <w:color w:val="000000"/>
        </w:rPr>
        <w:t>s</w:t>
      </w:r>
      <w:r w:rsidRPr="00E34A6F">
        <w:rPr>
          <w:rFonts w:ascii="Arial" w:eastAsia="Arial" w:hAnsi="Arial"/>
          <w:color w:val="000000"/>
        </w:rPr>
        <w:t xml:space="preserve"> Lambe noted that best estimate did not meet the legally permitted requirements.  </w:t>
      </w:r>
    </w:p>
    <w:p w14:paraId="6B19D89F" w14:textId="6A04FB34" w:rsidR="00A200D9" w:rsidRDefault="00A200D9" w:rsidP="00427757">
      <w:pPr>
        <w:spacing w:before="196" w:line="249" w:lineRule="exact"/>
        <w:jc w:val="both"/>
        <w:textAlignment w:val="baseline"/>
        <w:rPr>
          <w:rFonts w:ascii="Arial" w:eastAsia="Arial" w:hAnsi="Arial"/>
          <w:color w:val="000000"/>
        </w:rPr>
      </w:pPr>
      <w:r>
        <w:rPr>
          <w:rFonts w:ascii="Arial" w:eastAsia="Arial" w:hAnsi="Arial"/>
          <w:color w:val="000000"/>
        </w:rPr>
        <w:t>[Post meeting note: it is understood that the Sheffield UCU analysis had been carried out on a prudent (not best estimate) basis.]</w:t>
      </w:r>
      <w:bookmarkStart w:id="0" w:name="_GoBack"/>
      <w:bookmarkEnd w:id="0"/>
      <w:r>
        <w:rPr>
          <w:rFonts w:ascii="Arial" w:eastAsia="Arial" w:hAnsi="Arial"/>
          <w:color w:val="000000"/>
        </w:rPr>
        <w:t xml:space="preserve">  </w:t>
      </w:r>
    </w:p>
    <w:p w14:paraId="2867F9A9" w14:textId="7404D2E1" w:rsidR="002627CE" w:rsidRDefault="002627CE" w:rsidP="00427757">
      <w:pPr>
        <w:spacing w:before="196" w:line="249" w:lineRule="exact"/>
        <w:jc w:val="both"/>
        <w:textAlignment w:val="baseline"/>
        <w:rPr>
          <w:rFonts w:ascii="Arial" w:eastAsia="Arial" w:hAnsi="Arial"/>
          <w:color w:val="000000"/>
        </w:rPr>
      </w:pPr>
      <w:r>
        <w:rPr>
          <w:rFonts w:ascii="Arial" w:eastAsia="Arial" w:hAnsi="Arial"/>
          <w:color w:val="000000"/>
        </w:rPr>
        <w:t xml:space="preserve">Ms M Lambe, Mr B Mulkern, Ms M Duffield, Mr J Rowney left the meeting.  </w:t>
      </w:r>
    </w:p>
    <w:p w14:paraId="781AFD5E" w14:textId="7A412793" w:rsidR="002627CE" w:rsidRDefault="002627CE" w:rsidP="00427757">
      <w:pPr>
        <w:spacing w:before="196" w:line="249" w:lineRule="exact"/>
        <w:jc w:val="both"/>
        <w:textAlignment w:val="baseline"/>
        <w:rPr>
          <w:rFonts w:ascii="Arial" w:eastAsia="Arial" w:hAnsi="Arial"/>
          <w:color w:val="000000"/>
        </w:rPr>
      </w:pPr>
      <w:r>
        <w:rPr>
          <w:rFonts w:ascii="Arial" w:eastAsia="Arial" w:hAnsi="Arial"/>
          <w:color w:val="000000"/>
        </w:rPr>
        <w:t xml:space="preserve">The group </w:t>
      </w:r>
      <w:r w:rsidR="000B605B">
        <w:rPr>
          <w:rFonts w:ascii="Arial" w:eastAsia="Arial" w:hAnsi="Arial"/>
          <w:color w:val="000000"/>
        </w:rPr>
        <w:t>agreed that</w:t>
      </w:r>
      <w:r>
        <w:rPr>
          <w:rFonts w:ascii="Arial" w:eastAsia="Arial" w:hAnsi="Arial"/>
          <w:color w:val="000000"/>
        </w:rPr>
        <w:t xml:space="preserve"> the presentations helpful and informative.  </w:t>
      </w:r>
    </w:p>
    <w:p w14:paraId="3E76F443" w14:textId="121EED33" w:rsidR="002627CE" w:rsidRDefault="00E34A6F" w:rsidP="00427757">
      <w:pPr>
        <w:spacing w:before="196" w:line="249" w:lineRule="exact"/>
        <w:jc w:val="both"/>
        <w:textAlignment w:val="baseline"/>
        <w:rPr>
          <w:rFonts w:ascii="Arial" w:eastAsia="Arial" w:hAnsi="Arial"/>
          <w:color w:val="000000"/>
        </w:rPr>
      </w:pPr>
      <w:r>
        <w:rPr>
          <w:rFonts w:ascii="Arial" w:eastAsia="Arial" w:hAnsi="Arial"/>
          <w:color w:val="000000"/>
        </w:rPr>
        <w:t>Prof Hobbs</w:t>
      </w:r>
      <w:r w:rsidR="002627CE">
        <w:rPr>
          <w:rFonts w:ascii="Arial" w:eastAsia="Arial" w:hAnsi="Arial"/>
          <w:color w:val="000000"/>
        </w:rPr>
        <w:t xml:space="preserve"> reflected that it was clear the University would need to work with other employers to find a long term solution to USS funding issues</w:t>
      </w:r>
      <w:r>
        <w:rPr>
          <w:rFonts w:ascii="Arial" w:eastAsia="Arial" w:hAnsi="Arial"/>
          <w:color w:val="000000"/>
        </w:rPr>
        <w:t>, and it could not be achieved in isolation</w:t>
      </w:r>
      <w:r w:rsidR="00936F4F">
        <w:rPr>
          <w:rFonts w:ascii="Arial" w:eastAsia="Arial" w:hAnsi="Arial"/>
          <w:color w:val="000000"/>
        </w:rPr>
        <w:t xml:space="preserve"> with the governance and regulatory constraints</w:t>
      </w:r>
      <w:r w:rsidR="002627CE">
        <w:rPr>
          <w:rFonts w:ascii="Arial" w:eastAsia="Arial" w:hAnsi="Arial"/>
          <w:color w:val="000000"/>
        </w:rPr>
        <w:t xml:space="preserve">.  </w:t>
      </w:r>
    </w:p>
    <w:p w14:paraId="6769230B" w14:textId="77777777" w:rsidR="00AA4D16" w:rsidRPr="00BA01B8" w:rsidRDefault="00BA01B8" w:rsidP="00F533BF">
      <w:pPr>
        <w:pStyle w:val="ListParagraph"/>
        <w:numPr>
          <w:ilvl w:val="0"/>
          <w:numId w:val="2"/>
        </w:numPr>
        <w:spacing w:before="196" w:line="249" w:lineRule="exact"/>
        <w:jc w:val="both"/>
        <w:textAlignment w:val="baseline"/>
        <w:rPr>
          <w:rFonts w:ascii="Arial" w:eastAsia="Arial" w:hAnsi="Arial"/>
          <w:b/>
          <w:color w:val="000000"/>
        </w:rPr>
      </w:pPr>
      <w:r>
        <w:rPr>
          <w:rFonts w:ascii="Arial" w:eastAsia="Arial" w:hAnsi="Arial"/>
          <w:b/>
          <w:color w:val="000000"/>
        </w:rPr>
        <w:t xml:space="preserve">Any other business </w:t>
      </w:r>
    </w:p>
    <w:p w14:paraId="5E1E0AE0" w14:textId="77777777" w:rsidR="00F24E9B" w:rsidRDefault="00E56705" w:rsidP="005B48CC">
      <w:pPr>
        <w:spacing w:before="100" w:beforeAutospacing="1" w:line="246" w:lineRule="exact"/>
        <w:jc w:val="both"/>
        <w:textAlignment w:val="baseline"/>
        <w:rPr>
          <w:rFonts w:ascii="Arial" w:hAnsi="Arial" w:cs="Arial"/>
          <w:bCs/>
          <w:iCs/>
        </w:rPr>
      </w:pPr>
      <w:r>
        <w:rPr>
          <w:rFonts w:ascii="Arial" w:hAnsi="Arial" w:cs="Arial"/>
          <w:bCs/>
          <w:iCs/>
        </w:rPr>
        <w:t>There was no other business</w:t>
      </w:r>
      <w:r w:rsidR="00F24E9B">
        <w:rPr>
          <w:rFonts w:ascii="Arial" w:hAnsi="Arial" w:cs="Arial"/>
          <w:bCs/>
          <w:iCs/>
        </w:rPr>
        <w:t xml:space="preserve">.  </w:t>
      </w:r>
    </w:p>
    <w:p w14:paraId="41940E0A" w14:textId="77777777" w:rsidR="0021255C" w:rsidRDefault="00B96483" w:rsidP="0021255C">
      <w:pPr>
        <w:pStyle w:val="ListParagraph"/>
        <w:numPr>
          <w:ilvl w:val="0"/>
          <w:numId w:val="2"/>
        </w:numPr>
        <w:spacing w:before="100" w:beforeAutospacing="1" w:line="246" w:lineRule="exact"/>
        <w:jc w:val="both"/>
        <w:textAlignment w:val="baseline"/>
        <w:rPr>
          <w:rFonts w:ascii="Arial" w:eastAsia="Arial" w:hAnsi="Arial"/>
          <w:b/>
          <w:color w:val="000000"/>
        </w:rPr>
      </w:pPr>
      <w:r>
        <w:rPr>
          <w:rFonts w:ascii="Arial" w:eastAsia="Arial" w:hAnsi="Arial"/>
          <w:b/>
          <w:color w:val="000000"/>
        </w:rPr>
        <w:t>Next</w:t>
      </w:r>
      <w:r w:rsidR="00383CD6">
        <w:rPr>
          <w:rFonts w:ascii="Arial" w:eastAsia="Arial" w:hAnsi="Arial"/>
          <w:b/>
          <w:color w:val="000000"/>
        </w:rPr>
        <w:t xml:space="preserve"> meeting </w:t>
      </w:r>
    </w:p>
    <w:p w14:paraId="5A4BD351" w14:textId="77777777" w:rsidR="00936F4F" w:rsidRDefault="00F533BF" w:rsidP="005B48CC">
      <w:pPr>
        <w:spacing w:before="100" w:beforeAutospacing="1" w:line="246" w:lineRule="exact"/>
        <w:jc w:val="both"/>
        <w:textAlignment w:val="baseline"/>
        <w:rPr>
          <w:rFonts w:ascii="Arial" w:hAnsi="Arial" w:cs="Arial"/>
          <w:bCs/>
          <w:iCs/>
        </w:rPr>
      </w:pPr>
      <w:r>
        <w:rPr>
          <w:rFonts w:ascii="Arial" w:hAnsi="Arial" w:cs="Arial"/>
          <w:bCs/>
          <w:iCs/>
        </w:rPr>
        <w:t xml:space="preserve">The next </w:t>
      </w:r>
      <w:r w:rsidR="00434ED2">
        <w:rPr>
          <w:rFonts w:ascii="Arial" w:hAnsi="Arial" w:cs="Arial"/>
          <w:bCs/>
          <w:iCs/>
        </w:rPr>
        <w:t xml:space="preserve">monthly </w:t>
      </w:r>
      <w:r>
        <w:rPr>
          <w:rFonts w:ascii="Arial" w:hAnsi="Arial" w:cs="Arial"/>
          <w:bCs/>
          <w:iCs/>
        </w:rPr>
        <w:t xml:space="preserve">meeting: </w:t>
      </w:r>
      <w:r w:rsidR="00E56705">
        <w:rPr>
          <w:rFonts w:ascii="Arial" w:hAnsi="Arial" w:cs="Arial"/>
          <w:bCs/>
          <w:iCs/>
        </w:rPr>
        <w:t xml:space="preserve"> </w:t>
      </w:r>
      <w:r w:rsidR="000277D0">
        <w:rPr>
          <w:rFonts w:ascii="Arial" w:hAnsi="Arial" w:cs="Arial"/>
          <w:bCs/>
          <w:iCs/>
        </w:rPr>
        <w:t>T</w:t>
      </w:r>
      <w:r w:rsidR="007332DC">
        <w:rPr>
          <w:rFonts w:ascii="Arial" w:hAnsi="Arial" w:cs="Arial"/>
          <w:bCs/>
          <w:iCs/>
        </w:rPr>
        <w:t xml:space="preserve">uesday 25 September </w:t>
      </w:r>
      <w:r w:rsidR="00434ED2">
        <w:rPr>
          <w:rFonts w:ascii="Arial" w:hAnsi="Arial" w:cs="Arial"/>
          <w:bCs/>
          <w:iCs/>
        </w:rPr>
        <w:t>2018, 1</w:t>
      </w:r>
      <w:r w:rsidR="007332DC">
        <w:rPr>
          <w:rFonts w:ascii="Arial" w:hAnsi="Arial" w:cs="Arial"/>
          <w:bCs/>
          <w:iCs/>
        </w:rPr>
        <w:t>0</w:t>
      </w:r>
      <w:r w:rsidR="00434ED2">
        <w:rPr>
          <w:rFonts w:ascii="Arial" w:hAnsi="Arial" w:cs="Arial"/>
          <w:bCs/>
          <w:iCs/>
        </w:rPr>
        <w:t>.00</w:t>
      </w:r>
      <w:r w:rsidR="000277D0">
        <w:rPr>
          <w:rFonts w:ascii="Arial" w:hAnsi="Arial" w:cs="Arial"/>
          <w:bCs/>
          <w:iCs/>
        </w:rPr>
        <w:t xml:space="preserve"> am </w:t>
      </w:r>
      <w:r w:rsidR="00434ED2">
        <w:rPr>
          <w:rFonts w:ascii="Arial" w:hAnsi="Arial" w:cs="Arial"/>
          <w:bCs/>
          <w:iCs/>
        </w:rPr>
        <w:t>– 1</w:t>
      </w:r>
      <w:r w:rsidR="007332DC">
        <w:rPr>
          <w:rFonts w:ascii="Arial" w:hAnsi="Arial" w:cs="Arial"/>
          <w:bCs/>
          <w:iCs/>
        </w:rPr>
        <w:t>1.30 am</w:t>
      </w:r>
      <w:r w:rsidR="000277D0">
        <w:rPr>
          <w:rFonts w:ascii="Arial" w:hAnsi="Arial" w:cs="Arial"/>
          <w:bCs/>
          <w:iCs/>
        </w:rPr>
        <w:t xml:space="preserve">, </w:t>
      </w:r>
      <w:r w:rsidR="007332DC">
        <w:rPr>
          <w:rFonts w:ascii="Arial" w:hAnsi="Arial" w:cs="Arial"/>
          <w:bCs/>
          <w:iCs/>
        </w:rPr>
        <w:t xml:space="preserve">Rooms 1 and 2, Wellington Square.  </w:t>
      </w:r>
    </w:p>
    <w:p w14:paraId="4CE414DB" w14:textId="29F6AEAE" w:rsidR="004B63B8" w:rsidRDefault="006C1DAF" w:rsidP="005B48CC">
      <w:pPr>
        <w:spacing w:before="100" w:beforeAutospacing="1" w:line="246" w:lineRule="exact"/>
        <w:jc w:val="both"/>
        <w:textAlignment w:val="baseline"/>
        <w:rPr>
          <w:rFonts w:ascii="Arial" w:eastAsia="Arial" w:hAnsi="Arial"/>
          <w:color w:val="000000"/>
        </w:rPr>
      </w:pPr>
      <w:r w:rsidRPr="005B7EDC">
        <w:rPr>
          <w:rFonts w:ascii="Arial" w:eastAsia="Arial" w:hAnsi="Arial"/>
          <w:color w:val="000000"/>
        </w:rPr>
        <w:t xml:space="preserve">The meeting closed at </w:t>
      </w:r>
      <w:r w:rsidR="000277D0">
        <w:rPr>
          <w:rFonts w:ascii="Arial" w:eastAsia="Arial" w:hAnsi="Arial"/>
          <w:color w:val="000000"/>
        </w:rPr>
        <w:t>1.</w:t>
      </w:r>
      <w:r w:rsidR="007332DC">
        <w:rPr>
          <w:rFonts w:ascii="Arial" w:eastAsia="Arial" w:hAnsi="Arial"/>
          <w:color w:val="000000"/>
        </w:rPr>
        <w:t>25</w:t>
      </w:r>
      <w:r w:rsidR="000277D0">
        <w:rPr>
          <w:rFonts w:ascii="Arial" w:eastAsia="Arial" w:hAnsi="Arial"/>
          <w:color w:val="000000"/>
        </w:rPr>
        <w:t>pm</w:t>
      </w:r>
    </w:p>
    <w:sectPr w:rsidR="004B63B8" w:rsidSect="00823E05">
      <w:headerReference w:type="even" r:id="rId8"/>
      <w:headerReference w:type="default" r:id="rId9"/>
      <w:footerReference w:type="even" r:id="rId10"/>
      <w:footerReference w:type="default" r:id="rId11"/>
      <w:headerReference w:type="first" r:id="rId12"/>
      <w:footerReference w:type="first" r:id="rId13"/>
      <w:pgSz w:w="11909" w:h="16843"/>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435FB" w14:textId="77777777" w:rsidR="00EE2959" w:rsidRDefault="00EE2959" w:rsidP="007C4A77">
      <w:r>
        <w:separator/>
      </w:r>
    </w:p>
  </w:endnote>
  <w:endnote w:type="continuationSeparator" w:id="0">
    <w:p w14:paraId="3E2A4013" w14:textId="77777777" w:rsidR="00EE2959" w:rsidRDefault="00EE2959" w:rsidP="007C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D28EC" w14:textId="77777777" w:rsidR="00111EB3" w:rsidRDefault="00111E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37824"/>
      <w:docPartObj>
        <w:docPartGallery w:val="Page Numbers (Bottom of Page)"/>
        <w:docPartUnique/>
      </w:docPartObj>
    </w:sdtPr>
    <w:sdtEndPr>
      <w:rPr>
        <w:rFonts w:ascii="Arial" w:hAnsi="Arial" w:cs="Arial"/>
        <w:noProof/>
      </w:rPr>
    </w:sdtEndPr>
    <w:sdtContent>
      <w:p w14:paraId="2F14B76B" w14:textId="77777777" w:rsidR="007C4A77" w:rsidRPr="007C4A77" w:rsidRDefault="007C4A77">
        <w:pPr>
          <w:pStyle w:val="Footer"/>
          <w:jc w:val="center"/>
          <w:rPr>
            <w:rFonts w:ascii="Arial" w:hAnsi="Arial" w:cs="Arial"/>
          </w:rPr>
        </w:pPr>
        <w:r w:rsidRPr="007C4A77">
          <w:rPr>
            <w:rFonts w:ascii="Arial" w:hAnsi="Arial" w:cs="Arial"/>
          </w:rPr>
          <w:fldChar w:fldCharType="begin"/>
        </w:r>
        <w:r w:rsidRPr="007C4A77">
          <w:rPr>
            <w:rFonts w:ascii="Arial" w:hAnsi="Arial" w:cs="Arial"/>
          </w:rPr>
          <w:instrText xml:space="preserve"> PAGE   \* MERGEFORMAT </w:instrText>
        </w:r>
        <w:r w:rsidRPr="007C4A77">
          <w:rPr>
            <w:rFonts w:ascii="Arial" w:hAnsi="Arial" w:cs="Arial"/>
          </w:rPr>
          <w:fldChar w:fldCharType="separate"/>
        </w:r>
        <w:r w:rsidR="00A200D9">
          <w:rPr>
            <w:rFonts w:ascii="Arial" w:hAnsi="Arial" w:cs="Arial"/>
            <w:noProof/>
          </w:rPr>
          <w:t>4</w:t>
        </w:r>
        <w:r w:rsidRPr="007C4A77">
          <w:rPr>
            <w:rFonts w:ascii="Arial" w:hAnsi="Arial" w:cs="Arial"/>
            <w:noProof/>
          </w:rPr>
          <w:fldChar w:fldCharType="end"/>
        </w:r>
      </w:p>
    </w:sdtContent>
  </w:sdt>
  <w:p w14:paraId="48CD625B" w14:textId="77777777" w:rsidR="007C4A77" w:rsidRDefault="007C4A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63329" w14:textId="77777777" w:rsidR="00111EB3" w:rsidRDefault="00111E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C89F6" w14:textId="77777777" w:rsidR="00EE2959" w:rsidRDefault="00EE2959" w:rsidP="007C4A77">
      <w:r>
        <w:separator/>
      </w:r>
    </w:p>
  </w:footnote>
  <w:footnote w:type="continuationSeparator" w:id="0">
    <w:p w14:paraId="1631E2B3" w14:textId="77777777" w:rsidR="00EE2959" w:rsidRDefault="00EE2959" w:rsidP="007C4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8BC75" w14:textId="77777777" w:rsidR="00111EB3" w:rsidRDefault="00111E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B5CE3" w14:textId="754EFE7B" w:rsidR="00111EB3" w:rsidRDefault="00111E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A23FE" w14:textId="77777777" w:rsidR="00111EB3" w:rsidRDefault="00111E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F3A7A"/>
    <w:multiLevelType w:val="hybridMultilevel"/>
    <w:tmpl w:val="3488D0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A311E7"/>
    <w:multiLevelType w:val="multilevel"/>
    <w:tmpl w:val="FE943256"/>
    <w:lvl w:ilvl="0">
      <w:start w:val="1"/>
      <w:numFmt w:val="decimal"/>
      <w:lvlText w:val="%1."/>
      <w:lvlJc w:val="left"/>
      <w:pPr>
        <w:tabs>
          <w:tab w:val="left" w:pos="360"/>
        </w:tabs>
        <w:ind w:left="720"/>
      </w:pPr>
      <w:rPr>
        <w:rFonts w:ascii="Arial" w:eastAsia="Arial" w:hAnsi="Arial"/>
        <w:b/>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20B5D47"/>
    <w:multiLevelType w:val="hybridMultilevel"/>
    <w:tmpl w:val="80FE1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C8233B"/>
    <w:multiLevelType w:val="hybridMultilevel"/>
    <w:tmpl w:val="117E5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7C2EDD"/>
    <w:multiLevelType w:val="hybridMultilevel"/>
    <w:tmpl w:val="30BC04A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15:restartNumberingAfterBreak="0">
    <w:nsid w:val="57076C82"/>
    <w:multiLevelType w:val="hybridMultilevel"/>
    <w:tmpl w:val="174AB6DE"/>
    <w:lvl w:ilvl="0" w:tplc="1572051A">
      <w:numFmt w:val="bullet"/>
      <w:lvlText w:val="–"/>
      <w:lvlJc w:val="left"/>
      <w:pPr>
        <w:ind w:left="780" w:hanging="360"/>
      </w:pPr>
      <w:rPr>
        <w:rFonts w:ascii="Arial" w:eastAsia="Arial"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6066014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0"/>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4"/>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14"/>
    <w:rsid w:val="00005084"/>
    <w:rsid w:val="00007F31"/>
    <w:rsid w:val="000277D0"/>
    <w:rsid w:val="00042EE7"/>
    <w:rsid w:val="00047768"/>
    <w:rsid w:val="00047841"/>
    <w:rsid w:val="00063705"/>
    <w:rsid w:val="00076BB5"/>
    <w:rsid w:val="000A09B3"/>
    <w:rsid w:val="000A2881"/>
    <w:rsid w:val="000B48F2"/>
    <w:rsid w:val="000B605B"/>
    <w:rsid w:val="000C4613"/>
    <w:rsid w:val="000C7E67"/>
    <w:rsid w:val="000D3C13"/>
    <w:rsid w:val="000F14C5"/>
    <w:rsid w:val="000F2674"/>
    <w:rsid w:val="00111EB3"/>
    <w:rsid w:val="001152D7"/>
    <w:rsid w:val="00120DD6"/>
    <w:rsid w:val="00120EB5"/>
    <w:rsid w:val="001348AC"/>
    <w:rsid w:val="00134907"/>
    <w:rsid w:val="0013710E"/>
    <w:rsid w:val="0015325E"/>
    <w:rsid w:val="00153705"/>
    <w:rsid w:val="0017562F"/>
    <w:rsid w:val="00184875"/>
    <w:rsid w:val="001A3EBB"/>
    <w:rsid w:val="001D349F"/>
    <w:rsid w:val="001D7AF0"/>
    <w:rsid w:val="001E0E75"/>
    <w:rsid w:val="001F2272"/>
    <w:rsid w:val="0021255C"/>
    <w:rsid w:val="00227168"/>
    <w:rsid w:val="002627CE"/>
    <w:rsid w:val="002666C9"/>
    <w:rsid w:val="00293E36"/>
    <w:rsid w:val="00317354"/>
    <w:rsid w:val="00327163"/>
    <w:rsid w:val="003343E7"/>
    <w:rsid w:val="003627EF"/>
    <w:rsid w:val="0036281F"/>
    <w:rsid w:val="0038272D"/>
    <w:rsid w:val="00383CD6"/>
    <w:rsid w:val="00385D29"/>
    <w:rsid w:val="003909F5"/>
    <w:rsid w:val="003D7157"/>
    <w:rsid w:val="003E3F80"/>
    <w:rsid w:val="003F4E9E"/>
    <w:rsid w:val="00427757"/>
    <w:rsid w:val="004340CE"/>
    <w:rsid w:val="00434ED2"/>
    <w:rsid w:val="00434F74"/>
    <w:rsid w:val="004417DA"/>
    <w:rsid w:val="00463DAB"/>
    <w:rsid w:val="00470B09"/>
    <w:rsid w:val="00477DAB"/>
    <w:rsid w:val="00495B5D"/>
    <w:rsid w:val="004A057B"/>
    <w:rsid w:val="004B460C"/>
    <w:rsid w:val="004B63B8"/>
    <w:rsid w:val="004C5678"/>
    <w:rsid w:val="004D4AB3"/>
    <w:rsid w:val="004E2408"/>
    <w:rsid w:val="004E2DC5"/>
    <w:rsid w:val="004F4AB7"/>
    <w:rsid w:val="0050685A"/>
    <w:rsid w:val="00514467"/>
    <w:rsid w:val="005144D2"/>
    <w:rsid w:val="0054013D"/>
    <w:rsid w:val="00542451"/>
    <w:rsid w:val="00542E99"/>
    <w:rsid w:val="005524F5"/>
    <w:rsid w:val="00554AD9"/>
    <w:rsid w:val="00574A63"/>
    <w:rsid w:val="005751DD"/>
    <w:rsid w:val="00584CEC"/>
    <w:rsid w:val="005A3D86"/>
    <w:rsid w:val="005B48CC"/>
    <w:rsid w:val="005B7EDC"/>
    <w:rsid w:val="005E3365"/>
    <w:rsid w:val="0061311D"/>
    <w:rsid w:val="006231F9"/>
    <w:rsid w:val="00635360"/>
    <w:rsid w:val="00637651"/>
    <w:rsid w:val="00663473"/>
    <w:rsid w:val="0066501A"/>
    <w:rsid w:val="006A5F04"/>
    <w:rsid w:val="006B51DF"/>
    <w:rsid w:val="006C1DAF"/>
    <w:rsid w:val="006F02A0"/>
    <w:rsid w:val="007323C9"/>
    <w:rsid w:val="007332DC"/>
    <w:rsid w:val="00736B1A"/>
    <w:rsid w:val="007606C8"/>
    <w:rsid w:val="00766967"/>
    <w:rsid w:val="00767070"/>
    <w:rsid w:val="00797C7B"/>
    <w:rsid w:val="007B1E30"/>
    <w:rsid w:val="007C296A"/>
    <w:rsid w:val="007C4A77"/>
    <w:rsid w:val="007C77D0"/>
    <w:rsid w:val="007D257A"/>
    <w:rsid w:val="007D41F4"/>
    <w:rsid w:val="007E661F"/>
    <w:rsid w:val="007F3DF5"/>
    <w:rsid w:val="007F4390"/>
    <w:rsid w:val="00823E05"/>
    <w:rsid w:val="00841B31"/>
    <w:rsid w:val="008575E3"/>
    <w:rsid w:val="00863418"/>
    <w:rsid w:val="008660EC"/>
    <w:rsid w:val="00885B12"/>
    <w:rsid w:val="00886253"/>
    <w:rsid w:val="008872E8"/>
    <w:rsid w:val="0089376D"/>
    <w:rsid w:val="008A73C7"/>
    <w:rsid w:val="008B554C"/>
    <w:rsid w:val="008B6256"/>
    <w:rsid w:val="008C4829"/>
    <w:rsid w:val="008D0550"/>
    <w:rsid w:val="008F27BE"/>
    <w:rsid w:val="00936F4F"/>
    <w:rsid w:val="009456E7"/>
    <w:rsid w:val="009675C0"/>
    <w:rsid w:val="0098235D"/>
    <w:rsid w:val="00997FDD"/>
    <w:rsid w:val="009A1818"/>
    <w:rsid w:val="009A1A43"/>
    <w:rsid w:val="009A710A"/>
    <w:rsid w:val="009D065E"/>
    <w:rsid w:val="009F7DED"/>
    <w:rsid w:val="00A200D9"/>
    <w:rsid w:val="00A7149E"/>
    <w:rsid w:val="00A73217"/>
    <w:rsid w:val="00A90517"/>
    <w:rsid w:val="00A922C5"/>
    <w:rsid w:val="00AA0A16"/>
    <w:rsid w:val="00AA4D16"/>
    <w:rsid w:val="00AD1BC8"/>
    <w:rsid w:val="00AD1CB3"/>
    <w:rsid w:val="00AD237D"/>
    <w:rsid w:val="00AD32EB"/>
    <w:rsid w:val="00AD71DE"/>
    <w:rsid w:val="00AE3D6C"/>
    <w:rsid w:val="00AF39ED"/>
    <w:rsid w:val="00B16B9E"/>
    <w:rsid w:val="00B922B6"/>
    <w:rsid w:val="00B93BED"/>
    <w:rsid w:val="00B959E2"/>
    <w:rsid w:val="00B96483"/>
    <w:rsid w:val="00BA01B8"/>
    <w:rsid w:val="00BC2ED0"/>
    <w:rsid w:val="00BC51ED"/>
    <w:rsid w:val="00BC5695"/>
    <w:rsid w:val="00BD6525"/>
    <w:rsid w:val="00BE5834"/>
    <w:rsid w:val="00C03314"/>
    <w:rsid w:val="00C215BF"/>
    <w:rsid w:val="00C437B1"/>
    <w:rsid w:val="00C56611"/>
    <w:rsid w:val="00C5722D"/>
    <w:rsid w:val="00C841AB"/>
    <w:rsid w:val="00C97287"/>
    <w:rsid w:val="00CA41DE"/>
    <w:rsid w:val="00CA5C95"/>
    <w:rsid w:val="00CB7411"/>
    <w:rsid w:val="00D01713"/>
    <w:rsid w:val="00D107A4"/>
    <w:rsid w:val="00D26DCE"/>
    <w:rsid w:val="00D27E63"/>
    <w:rsid w:val="00D430FF"/>
    <w:rsid w:val="00D52ACA"/>
    <w:rsid w:val="00D54B2C"/>
    <w:rsid w:val="00D86971"/>
    <w:rsid w:val="00D87447"/>
    <w:rsid w:val="00DB7414"/>
    <w:rsid w:val="00DC0D21"/>
    <w:rsid w:val="00DC7250"/>
    <w:rsid w:val="00E045F1"/>
    <w:rsid w:val="00E07029"/>
    <w:rsid w:val="00E237CF"/>
    <w:rsid w:val="00E34A6F"/>
    <w:rsid w:val="00E56705"/>
    <w:rsid w:val="00E56F7A"/>
    <w:rsid w:val="00E6032B"/>
    <w:rsid w:val="00E649FC"/>
    <w:rsid w:val="00E930E9"/>
    <w:rsid w:val="00E954BE"/>
    <w:rsid w:val="00EB5907"/>
    <w:rsid w:val="00EE2959"/>
    <w:rsid w:val="00EE5506"/>
    <w:rsid w:val="00EF3615"/>
    <w:rsid w:val="00F069AB"/>
    <w:rsid w:val="00F1118F"/>
    <w:rsid w:val="00F139CC"/>
    <w:rsid w:val="00F24E9B"/>
    <w:rsid w:val="00F4130C"/>
    <w:rsid w:val="00F533BF"/>
    <w:rsid w:val="00F64DFD"/>
    <w:rsid w:val="00F65469"/>
    <w:rsid w:val="00FA123C"/>
    <w:rsid w:val="00FC7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E96AC05"/>
  <w15:docId w15:val="{27FD1EE1-6418-4CE2-BE15-254264BB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EDC"/>
    <w:pPr>
      <w:ind w:left="720"/>
      <w:contextualSpacing/>
    </w:pPr>
  </w:style>
  <w:style w:type="paragraph" w:styleId="BalloonText">
    <w:name w:val="Balloon Text"/>
    <w:basedOn w:val="Normal"/>
    <w:link w:val="BalloonTextChar"/>
    <w:uiPriority w:val="99"/>
    <w:semiHidden/>
    <w:unhideWhenUsed/>
    <w:rsid w:val="003D71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157"/>
    <w:rPr>
      <w:rFonts w:ascii="Segoe UI" w:hAnsi="Segoe UI" w:cs="Segoe UI"/>
      <w:sz w:val="18"/>
      <w:szCs w:val="18"/>
    </w:rPr>
  </w:style>
  <w:style w:type="paragraph" w:styleId="Header">
    <w:name w:val="header"/>
    <w:basedOn w:val="Normal"/>
    <w:link w:val="HeaderChar"/>
    <w:uiPriority w:val="99"/>
    <w:unhideWhenUsed/>
    <w:rsid w:val="007C4A77"/>
    <w:pPr>
      <w:tabs>
        <w:tab w:val="center" w:pos="4513"/>
        <w:tab w:val="right" w:pos="9026"/>
      </w:tabs>
    </w:pPr>
  </w:style>
  <w:style w:type="character" w:customStyle="1" w:styleId="HeaderChar">
    <w:name w:val="Header Char"/>
    <w:basedOn w:val="DefaultParagraphFont"/>
    <w:link w:val="Header"/>
    <w:uiPriority w:val="99"/>
    <w:rsid w:val="007C4A77"/>
  </w:style>
  <w:style w:type="paragraph" w:styleId="Footer">
    <w:name w:val="footer"/>
    <w:basedOn w:val="Normal"/>
    <w:link w:val="FooterChar"/>
    <w:uiPriority w:val="99"/>
    <w:unhideWhenUsed/>
    <w:rsid w:val="007C4A77"/>
    <w:pPr>
      <w:tabs>
        <w:tab w:val="center" w:pos="4513"/>
        <w:tab w:val="right" w:pos="9026"/>
      </w:tabs>
    </w:pPr>
  </w:style>
  <w:style w:type="character" w:customStyle="1" w:styleId="FooterChar">
    <w:name w:val="Footer Char"/>
    <w:basedOn w:val="DefaultParagraphFont"/>
    <w:link w:val="Footer"/>
    <w:uiPriority w:val="99"/>
    <w:rsid w:val="007C4A77"/>
  </w:style>
  <w:style w:type="character" w:styleId="CommentReference">
    <w:name w:val="annotation reference"/>
    <w:basedOn w:val="DefaultParagraphFont"/>
    <w:uiPriority w:val="99"/>
    <w:semiHidden/>
    <w:unhideWhenUsed/>
    <w:rsid w:val="000A2881"/>
    <w:rPr>
      <w:sz w:val="16"/>
      <w:szCs w:val="16"/>
    </w:rPr>
  </w:style>
  <w:style w:type="paragraph" w:styleId="CommentText">
    <w:name w:val="annotation text"/>
    <w:basedOn w:val="Normal"/>
    <w:link w:val="CommentTextChar"/>
    <w:uiPriority w:val="99"/>
    <w:semiHidden/>
    <w:unhideWhenUsed/>
    <w:rsid w:val="000A2881"/>
    <w:rPr>
      <w:sz w:val="20"/>
      <w:szCs w:val="20"/>
    </w:rPr>
  </w:style>
  <w:style w:type="character" w:customStyle="1" w:styleId="CommentTextChar">
    <w:name w:val="Comment Text Char"/>
    <w:basedOn w:val="DefaultParagraphFont"/>
    <w:link w:val="CommentText"/>
    <w:uiPriority w:val="99"/>
    <w:semiHidden/>
    <w:rsid w:val="000A2881"/>
    <w:rPr>
      <w:sz w:val="20"/>
      <w:szCs w:val="20"/>
    </w:rPr>
  </w:style>
  <w:style w:type="paragraph" w:styleId="CommentSubject">
    <w:name w:val="annotation subject"/>
    <w:basedOn w:val="CommentText"/>
    <w:next w:val="CommentText"/>
    <w:link w:val="CommentSubjectChar"/>
    <w:uiPriority w:val="99"/>
    <w:semiHidden/>
    <w:unhideWhenUsed/>
    <w:rsid w:val="000A2881"/>
    <w:rPr>
      <w:b/>
      <w:bCs/>
    </w:rPr>
  </w:style>
  <w:style w:type="character" w:customStyle="1" w:styleId="CommentSubjectChar">
    <w:name w:val="Comment Subject Char"/>
    <w:basedOn w:val="CommentTextChar"/>
    <w:link w:val="CommentSubject"/>
    <w:uiPriority w:val="99"/>
    <w:semiHidden/>
    <w:rsid w:val="000A28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6F15F-1A0D-41D3-AD53-54C97F79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Killick</dc:creator>
  <cp:lastModifiedBy>Jan Killick</cp:lastModifiedBy>
  <cp:revision>2</cp:revision>
  <cp:lastPrinted>2018-07-02T12:12:00Z</cp:lastPrinted>
  <dcterms:created xsi:type="dcterms:W3CDTF">2018-10-24T17:28:00Z</dcterms:created>
  <dcterms:modified xsi:type="dcterms:W3CDTF">2018-10-24T17:28:00Z</dcterms:modified>
</cp:coreProperties>
</file>