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EEEEEE"/>
        <w:tblCellMar>
          <w:left w:w="0" w:type="dxa"/>
          <w:right w:w="0" w:type="dxa"/>
        </w:tblCellMar>
        <w:tblLook w:val="04A0" w:firstRow="1" w:lastRow="0" w:firstColumn="1" w:lastColumn="0" w:noHBand="0" w:noVBand="1"/>
      </w:tblPr>
      <w:tblGrid>
        <w:gridCol w:w="9026"/>
      </w:tblGrid>
      <w:tr w:rsidR="00BC577A" w:rsidTr="00BC577A">
        <w:tc>
          <w:tcPr>
            <w:tcW w:w="0" w:type="auto"/>
            <w:shd w:val="clear" w:color="auto" w:fill="auto"/>
            <w:vAlign w:val="center"/>
          </w:tcPr>
          <w:tbl>
            <w:tblPr>
              <w:tblW w:w="9000" w:type="dxa"/>
              <w:jc w:val="center"/>
              <w:tblCellMar>
                <w:left w:w="0" w:type="dxa"/>
                <w:right w:w="0" w:type="dxa"/>
              </w:tblCellMar>
              <w:tblLook w:val="04A0" w:firstRow="1" w:lastRow="0" w:firstColumn="1" w:lastColumn="0" w:noHBand="0" w:noVBand="1"/>
            </w:tblPr>
            <w:tblGrid>
              <w:gridCol w:w="9000"/>
            </w:tblGrid>
            <w:tr w:rsidR="00BC577A">
              <w:trPr>
                <w:jc w:val="center"/>
              </w:trPr>
              <w:tc>
                <w:tcPr>
                  <w:tcW w:w="0" w:type="auto"/>
                  <w:shd w:val="clear" w:color="auto" w:fill="002147"/>
                  <w:tcMar>
                    <w:top w:w="150" w:type="dxa"/>
                    <w:left w:w="150" w:type="dxa"/>
                    <w:bottom w:w="150" w:type="dxa"/>
                    <w:right w:w="150" w:type="dxa"/>
                  </w:tcMar>
                  <w:vAlign w:val="center"/>
                  <w:hideMark/>
                </w:tcPr>
                <w:p w:rsidR="00BC577A" w:rsidRDefault="00BC577A">
                  <w:pPr>
                    <w:spacing w:before="100" w:beforeAutospacing="1" w:after="100" w:afterAutospacing="1"/>
                    <w:jc w:val="center"/>
                  </w:pPr>
                  <w:r>
                    <w:rPr>
                      <w:rFonts w:eastAsia="Times New Roman"/>
                      <w:color w:val="FFFFFF"/>
                      <w:sz w:val="17"/>
                      <w:szCs w:val="17"/>
                    </w:rPr>
                    <w:t xml:space="preserve">Follow this link to </w:t>
                  </w:r>
                  <w:hyperlink w:history="1">
                    <w:r>
                      <w:rPr>
                        <w:rStyle w:val="Hyperlink"/>
                        <w:rFonts w:eastAsia="Times New Roman"/>
                        <w:color w:val="FFFFFF"/>
                        <w:sz w:val="17"/>
                        <w:szCs w:val="17"/>
                      </w:rPr>
                      <w:t>view the web version</w:t>
                    </w:r>
                  </w:hyperlink>
                  <w:r>
                    <w:rPr>
                      <w:rFonts w:eastAsia="Times New Roman"/>
                      <w:color w:val="FFFFFF"/>
                      <w:sz w:val="17"/>
                      <w:szCs w:val="17"/>
                    </w:rPr>
                    <w:t xml:space="preserve"> of this email on the Oxford Students website</w:t>
                  </w:r>
                </w:p>
              </w:tc>
            </w:tr>
            <w:tr w:rsidR="00BC577A">
              <w:trPr>
                <w:jc w:val="center"/>
              </w:trPr>
              <w:tc>
                <w:tcPr>
                  <w:tcW w:w="0" w:type="auto"/>
                  <w:shd w:val="clear" w:color="auto" w:fill="002147"/>
                  <w:tcMar>
                    <w:top w:w="15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50"/>
                    <w:gridCol w:w="3675"/>
                    <w:gridCol w:w="300"/>
                    <w:gridCol w:w="4575"/>
                  </w:tblGrid>
                  <w:tr w:rsidR="00BC577A">
                    <w:tc>
                      <w:tcPr>
                        <w:tcW w:w="450" w:type="dxa"/>
                        <w:vAlign w:val="center"/>
                        <w:hideMark/>
                      </w:tcPr>
                      <w:p w:rsidR="00BC577A" w:rsidRDefault="00BC577A"/>
                    </w:tc>
                    <w:tc>
                      <w:tcPr>
                        <w:tcW w:w="3675" w:type="dxa"/>
                        <w:vAlign w:val="center"/>
                        <w:hideMark/>
                      </w:tcPr>
                      <w:p w:rsidR="00BC577A" w:rsidRDefault="00BC577A">
                        <w:pPr>
                          <w:spacing w:before="100" w:beforeAutospacing="1" w:after="100" w:afterAutospacing="1"/>
                        </w:pPr>
                        <w:r>
                          <w:rPr>
                            <w:rFonts w:eastAsia="Times New Roman"/>
                            <w:noProof/>
                          </w:rPr>
                          <w:drawing>
                            <wp:inline distT="0" distB="0" distL="0" distR="0">
                              <wp:extent cx="1914525" cy="590550"/>
                              <wp:effectExtent l="0" t="0" r="9525" b="0"/>
                              <wp:docPr id="3" name="Picture 3" descr="The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Oxf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a:ln>
                                        <a:noFill/>
                                      </a:ln>
                                    </pic:spPr>
                                  </pic:pic>
                                </a:graphicData>
                              </a:graphic>
                            </wp:inline>
                          </w:drawing>
                        </w:r>
                      </w:p>
                    </w:tc>
                    <w:tc>
                      <w:tcPr>
                        <w:tcW w:w="300" w:type="dxa"/>
                        <w:vAlign w:val="center"/>
                        <w:hideMark/>
                      </w:tcPr>
                      <w:p w:rsidR="00BC577A" w:rsidRDefault="00BC577A"/>
                    </w:tc>
                    <w:tc>
                      <w:tcPr>
                        <w:tcW w:w="0" w:type="auto"/>
                        <w:vAlign w:val="center"/>
                        <w:hideMark/>
                      </w:tcPr>
                      <w:p w:rsidR="00BC577A" w:rsidRDefault="00BC577A">
                        <w:pPr>
                          <w:spacing w:before="100" w:beforeAutospacing="1" w:after="100" w:afterAutospacing="1"/>
                        </w:pPr>
                        <w:r>
                          <w:rPr>
                            <w:rFonts w:ascii="Calibri" w:eastAsia="Times New Roman" w:hAnsi="Calibri"/>
                            <w:color w:val="FFFFFF"/>
                            <w:sz w:val="60"/>
                            <w:szCs w:val="60"/>
                          </w:rPr>
                          <w:t>Student News</w:t>
                        </w:r>
                      </w:p>
                    </w:tc>
                  </w:tr>
                </w:tbl>
                <w:p w:rsidR="00BC577A" w:rsidRDefault="00BC577A">
                  <w:pPr>
                    <w:rPr>
                      <w:rFonts w:eastAsia="Times New Roman"/>
                      <w:sz w:val="20"/>
                      <w:szCs w:val="20"/>
                    </w:rPr>
                  </w:pPr>
                </w:p>
              </w:tc>
            </w:tr>
            <w:tr w:rsidR="00BC577A">
              <w:trPr>
                <w:jc w:val="center"/>
              </w:trPr>
              <w:tc>
                <w:tcPr>
                  <w:tcW w:w="0" w:type="auto"/>
                  <w:vAlign w:val="center"/>
                  <w:hideMark/>
                </w:tcPr>
                <w:p w:rsidR="00BC577A" w:rsidRDefault="00BC577A">
                  <w:pPr>
                    <w:spacing w:before="100" w:beforeAutospacing="1" w:after="100" w:afterAutospacing="1"/>
                  </w:pPr>
                  <w:r>
                    <w:rPr>
                      <w:rFonts w:eastAsia="Times New Roman"/>
                      <w:noProof/>
                    </w:rPr>
                    <w:drawing>
                      <wp:inline distT="0" distB="0" distL="0" distR="0">
                        <wp:extent cx="5715000" cy="1714500"/>
                        <wp:effectExtent l="0" t="0" r="0" b="0"/>
                        <wp:docPr id="2" name="Picture 2" descr="http://www.ox.ac.uk/media/global/wwwoxacuk/localsites/studentgateway/images/newsletter/Banenr_design_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x.ac.uk/media/global/wwwoxacuk/localsites/studentgateway/images/newsletter/Banenr_design_v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bl>
          <w:p w:rsidR="00BC577A" w:rsidRDefault="00BC577A">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6268"/>
              <w:gridCol w:w="643"/>
              <w:gridCol w:w="2089"/>
            </w:tblGrid>
            <w:tr w:rsidR="00BC577A">
              <w:trPr>
                <w:jc w:val="center"/>
              </w:trPr>
              <w:tc>
                <w:tcPr>
                  <w:tcW w:w="0" w:type="auto"/>
                  <w:gridSpan w:val="3"/>
                  <w:shd w:val="clear" w:color="auto" w:fill="auto"/>
                  <w:tcMar>
                    <w:top w:w="150" w:type="dxa"/>
                    <w:left w:w="150" w:type="dxa"/>
                    <w:bottom w:w="0" w:type="dxa"/>
                    <w:right w:w="150" w:type="dxa"/>
                  </w:tcMar>
                  <w:vAlign w:val="center"/>
                  <w:hideMark/>
                </w:tcPr>
                <w:p w:rsidR="00BC577A" w:rsidRDefault="00BC577A">
                  <w:pPr>
                    <w:pStyle w:val="HTMLPreformatted"/>
                  </w:pPr>
                  <w:r>
                    <w:t> </w:t>
                  </w:r>
                </w:p>
              </w:tc>
            </w:tr>
            <w:tr w:rsidR="00BC577A">
              <w:trPr>
                <w:jc w:val="center"/>
              </w:trPr>
              <w:tc>
                <w:tcPr>
                  <w:tcW w:w="0" w:type="auto"/>
                  <w:gridSpan w:val="3"/>
                  <w:shd w:val="clear" w:color="auto" w:fill="auto"/>
                  <w:tcMar>
                    <w:top w:w="225" w:type="dxa"/>
                    <w:left w:w="300" w:type="dxa"/>
                    <w:bottom w:w="75" w:type="dxa"/>
                    <w:right w:w="300" w:type="dxa"/>
                  </w:tcMar>
                  <w:vAlign w:val="bottom"/>
                  <w:hideMark/>
                </w:tcPr>
                <w:p w:rsidR="00BC577A" w:rsidRDefault="00BC5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Pr>
                      <w:rFonts w:ascii="Calibri" w:eastAsia="Times New Roman" w:hAnsi="Calibri"/>
                      <w:b/>
                      <w:bCs/>
                      <w:sz w:val="44"/>
                      <w:szCs w:val="44"/>
                    </w:rPr>
                    <w:t>Week 4, Michaelmas term 2017</w:t>
                  </w:r>
                </w:p>
              </w:tc>
            </w:tr>
            <w:tr w:rsidR="00BC577A">
              <w:trPr>
                <w:jc w:val="center"/>
              </w:trPr>
              <w:tc>
                <w:tcPr>
                  <w:tcW w:w="0" w:type="auto"/>
                  <w:gridSpan w:val="3"/>
                  <w:shd w:val="clear" w:color="auto" w:fill="auto"/>
                  <w:tcMar>
                    <w:top w:w="0" w:type="dxa"/>
                    <w:left w:w="300" w:type="dxa"/>
                    <w:bottom w:w="0" w:type="dxa"/>
                    <w:right w:w="300" w:type="dxa"/>
                  </w:tcMar>
                  <w:vAlign w:val="center"/>
                  <w:hideMark/>
                </w:tcPr>
                <w:p w:rsidR="00BC577A" w:rsidRDefault="00BC577A"/>
              </w:tc>
            </w:tr>
            <w:tr w:rsidR="00BC577A">
              <w:trPr>
                <w:jc w:val="center"/>
              </w:trPr>
              <w:tc>
                <w:tcPr>
                  <w:tcW w:w="5850" w:type="dxa"/>
                  <w:shd w:val="clear" w:color="auto" w:fill="auto"/>
                  <w:tcMar>
                    <w:top w:w="300" w:type="dxa"/>
                    <w:left w:w="300" w:type="dxa"/>
                    <w:bottom w:w="300" w:type="dxa"/>
                    <w:right w:w="0" w:type="dxa"/>
                  </w:tcMar>
                  <w:hideMark/>
                </w:tcPr>
                <w:p w:rsidR="00BC577A" w:rsidRDefault="00BC5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600" w:type="dxa"/>
                  <w:shd w:val="clear" w:color="auto" w:fill="auto"/>
                  <w:vAlign w:val="center"/>
                  <w:hideMark/>
                </w:tcPr>
                <w:p w:rsidR="00BC577A" w:rsidRDefault="00BC5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c>
                <w:tcPr>
                  <w:tcW w:w="1950" w:type="dxa"/>
                  <w:shd w:val="clear" w:color="auto" w:fill="auto"/>
                  <w:tcMar>
                    <w:top w:w="300" w:type="dxa"/>
                    <w:left w:w="0" w:type="dxa"/>
                    <w:bottom w:w="375" w:type="dxa"/>
                    <w:right w:w="300" w:type="dxa"/>
                  </w:tcMar>
                  <w:hideMark/>
                </w:tcPr>
                <w:tbl>
                  <w:tblPr>
                    <w:tblW w:w="0" w:type="auto"/>
                    <w:tblCellMar>
                      <w:left w:w="0" w:type="dxa"/>
                      <w:right w:w="0" w:type="dxa"/>
                    </w:tblCellMar>
                    <w:tblLook w:val="04A0" w:firstRow="1" w:lastRow="0" w:firstColumn="1" w:lastColumn="0" w:noHBand="0" w:noVBand="1"/>
                  </w:tblPr>
                  <w:tblGrid>
                    <w:gridCol w:w="6"/>
                  </w:tblGrid>
                  <w:tr w:rsidR="00BC577A">
                    <w:tc>
                      <w:tcPr>
                        <w:tcW w:w="0" w:type="auto"/>
                        <w:vAlign w:val="center"/>
                        <w:hideMark/>
                      </w:tcPr>
                      <w:tbl>
                        <w:tblPr>
                          <w:tblW w:w="0" w:type="auto"/>
                          <w:tblCellMar>
                            <w:left w:w="0" w:type="dxa"/>
                            <w:right w:w="0" w:type="dxa"/>
                          </w:tblCellMar>
                          <w:tblLook w:val="04A0" w:firstRow="1" w:lastRow="0" w:firstColumn="1" w:lastColumn="0" w:noHBand="0" w:noVBand="1"/>
                        </w:tblPr>
                        <w:tblGrid>
                          <w:gridCol w:w="6"/>
                        </w:tblGrid>
                        <w:tr w:rsidR="00BC577A">
                          <w:tc>
                            <w:tcPr>
                              <w:tcW w:w="0" w:type="auto"/>
                              <w:vAlign w:val="center"/>
                              <w:hideMark/>
                            </w:tcPr>
                            <w:p w:rsidR="00BC577A" w:rsidRDefault="00BC577A">
                              <w:pPr>
                                <w:spacing w:before="100" w:beforeAutospacing="1" w:after="100" w:afterAutospacing="1"/>
                              </w:pPr>
                            </w:p>
                          </w:tc>
                        </w:tr>
                      </w:tbl>
                      <w:p w:rsidR="00BC577A" w:rsidRDefault="00BC577A">
                        <w:pPr>
                          <w:rPr>
                            <w:rFonts w:eastAsia="Times New Roman"/>
                            <w:sz w:val="20"/>
                            <w:szCs w:val="20"/>
                          </w:rPr>
                        </w:pPr>
                      </w:p>
                    </w:tc>
                  </w:tr>
                </w:tbl>
                <w:p w:rsidR="00BC577A" w:rsidRDefault="00BC5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p>
              </w:tc>
            </w:tr>
          </w:tbl>
          <w:p w:rsidR="00BC577A" w:rsidRDefault="00BC577A">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C577A">
              <w:trPr>
                <w:jc w:val="center"/>
              </w:trPr>
              <w:tc>
                <w:tcPr>
                  <w:tcW w:w="0" w:type="auto"/>
                  <w:shd w:val="clear" w:color="auto" w:fill="auto"/>
                  <w:tcMar>
                    <w:top w:w="0" w:type="dxa"/>
                    <w:left w:w="300" w:type="dxa"/>
                    <w:bottom w:w="0" w:type="dxa"/>
                    <w:right w:w="300" w:type="dxa"/>
                  </w:tcMar>
                  <w:vAlign w:val="center"/>
                  <w:hideMark/>
                </w:tcPr>
                <w:p w:rsidR="00BC577A" w:rsidRDefault="00BC577A">
                  <w:pPr>
                    <w:pStyle w:val="NormalWeb"/>
                  </w:pPr>
                  <w:r>
                    <w:rPr>
                      <w:rStyle w:val="Strong"/>
                      <w:rFonts w:ascii="Calibri" w:eastAsia="Times New Roman" w:hAnsi="Calibri"/>
                      <w:sz w:val="38"/>
                      <w:szCs w:val="38"/>
                    </w:rPr>
                    <w:t>Careers </w:t>
                  </w:r>
                  <w:r>
                    <w:rPr>
                      <w:rFonts w:ascii="Calibri" w:hAnsi="Calibri"/>
                    </w:rPr>
                    <w:t xml:space="preserve"> </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Careers Fairs in Fourth Week</w:t>
                        </w:r>
                        <w:r>
                          <w:t xml:space="preserve"> </w:t>
                        </w:r>
                      </w:p>
                    </w:tc>
                  </w:tr>
                </w:tbl>
                <w:p w:rsidR="00BC577A" w:rsidRDefault="00BC577A">
                  <w:pPr>
                    <w:pStyle w:val="NormalWeb"/>
                    <w:spacing w:after="240" w:afterAutospacing="0"/>
                  </w:pPr>
                  <w:r>
                    <w:rPr>
                      <w:rFonts w:ascii="Calibri" w:hAnsi="Calibri"/>
                    </w:rPr>
                    <w:t xml:space="preserve">The Careers Service will hold three careers fairs this week covering some of the most popular sectors that graduates enter. One of these is the Internship Fair which is a valuable opportunity to meet with a range of employers. Internships are a great way to boost your CV, learn new skills and gain an insight into the career path you are thinking of pursuing. For more information, visit the </w:t>
                  </w:r>
                  <w:hyperlink r:id="rId6" w:history="1">
                    <w:r>
                      <w:rPr>
                        <w:rStyle w:val="Hyperlink"/>
                        <w:rFonts w:ascii="Calibri" w:hAnsi="Calibri"/>
                      </w:rPr>
                      <w:t>Internship Office webpage</w:t>
                    </w:r>
                  </w:hyperlink>
                  <w:r>
                    <w:rPr>
                      <w:rFonts w:ascii="Calibri" w:hAnsi="Calibri"/>
                    </w:rPr>
                    <w:t>.</w:t>
                  </w:r>
                </w:p>
                <w:p w:rsidR="00BC577A" w:rsidRDefault="00BC577A">
                  <w:pPr>
                    <w:pStyle w:val="NormalWeb"/>
                    <w:spacing w:after="240" w:afterAutospacing="0"/>
                  </w:pPr>
                  <w:r>
                    <w:rPr>
                      <w:rFonts w:ascii="Calibri" w:hAnsi="Calibri"/>
                    </w:rPr>
                    <w:t>All students are welcome to attend the following careers fairs:</w:t>
                  </w:r>
                </w:p>
                <w:p w:rsidR="00BC577A" w:rsidRDefault="00BC577A">
                  <w:pPr>
                    <w:pStyle w:val="NormalWeb"/>
                    <w:spacing w:after="240" w:afterAutospacing="0"/>
                  </w:pPr>
                  <w:r>
                    <w:rPr>
                      <w:rFonts w:ascii="Calibri" w:hAnsi="Calibri"/>
                    </w:rPr>
                    <w:t>• Teaching and Education Fair, 3.30pm-6pm, Tuesday 31 October, The Careers Service, Banbury Road</w:t>
                  </w:r>
                  <w:r>
                    <w:rPr>
                      <w:rFonts w:ascii="Calibri" w:hAnsi="Calibri"/>
                    </w:rPr>
                    <w:br/>
                    <w:t xml:space="preserve">• The Internship Fair, 2.30pm-6pm, Wednesday 1 November, Oxford Town Hall </w:t>
                  </w:r>
                  <w:r>
                    <w:rPr>
                      <w:rFonts w:ascii="Calibri" w:hAnsi="Calibri"/>
                    </w:rPr>
                    <w:br/>
                    <w:t>• The Law Fair, 11am-3pm, Saturday 4 November, Examination Schools, High Street</w:t>
                  </w:r>
                </w:p>
                <w:p w:rsidR="00BC577A" w:rsidRDefault="00BC577A">
                  <w:pPr>
                    <w:pStyle w:val="NormalWeb"/>
                    <w:spacing w:after="240" w:afterAutospacing="0"/>
                    <w:rPr>
                      <w:rFonts w:ascii="Calibri" w:hAnsi="Calibri"/>
                    </w:rPr>
                  </w:pPr>
                  <w:r>
                    <w:rPr>
                      <w:rFonts w:ascii="Calibri" w:hAnsi="Calibri"/>
                    </w:rPr>
                    <w:t xml:space="preserve">For more details, visit the </w:t>
                  </w:r>
                  <w:hyperlink r:id="rId7" w:history="1">
                    <w:r>
                      <w:rPr>
                        <w:rStyle w:val="Hyperlink"/>
                        <w:rFonts w:ascii="Calibri" w:hAnsi="Calibri"/>
                      </w:rPr>
                      <w:t>Careers Service website</w:t>
                    </w:r>
                  </w:hyperlink>
                  <w:r>
                    <w:rPr>
                      <w:rFonts w:ascii="Calibri" w:hAnsi="Calibri"/>
                    </w:rPr>
                    <w:t>.</w:t>
                  </w:r>
                </w:p>
                <w:p w:rsidR="00BC577A" w:rsidRDefault="00BC577A">
                  <w:pPr>
                    <w:pStyle w:val="NormalWeb"/>
                    <w:spacing w:after="240" w:afterAutospacing="0"/>
                    <w:rPr>
                      <w:rFonts w:ascii="Calibri" w:hAnsi="Calibri"/>
                    </w:rPr>
                  </w:pPr>
                </w:p>
                <w:p w:rsidR="00BC577A" w:rsidRDefault="00BC577A">
                  <w:pPr>
                    <w:pStyle w:val="NormalWeb"/>
                    <w:spacing w:after="240" w:afterAutospacing="0"/>
                  </w:pPr>
                </w:p>
                <w:p w:rsidR="00BC577A" w:rsidRDefault="00BC577A">
                  <w:pPr>
                    <w:pStyle w:val="NormalWeb"/>
                    <w:spacing w:after="240" w:afterAutospacing="0"/>
                    <w:rPr>
                      <w:rFonts w:ascii="Calibri" w:hAnsi="Calibri"/>
                    </w:rPr>
                  </w:pPr>
                  <w:r>
                    <w:rPr>
                      <w:rStyle w:val="Strong"/>
                      <w:rFonts w:ascii="Calibri" w:eastAsia="Times New Roman" w:hAnsi="Calibri"/>
                      <w:sz w:val="38"/>
                      <w:szCs w:val="38"/>
                    </w:rPr>
                    <w:lastRenderedPageBreak/>
                    <w:t>Exams</w:t>
                  </w:r>
                  <w:r>
                    <w:rPr>
                      <w:rFonts w:ascii="Calibri" w:hAnsi="Calibri"/>
                    </w:rPr>
                    <w:t xml:space="preserve"> </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Applying for alternative examination arrangements</w:t>
                        </w:r>
                        <w:r>
                          <w:t> </w:t>
                        </w:r>
                      </w:p>
                    </w:tc>
                  </w:tr>
                </w:tbl>
                <w:p w:rsidR="00BC577A" w:rsidRDefault="00BC577A">
                  <w:pPr>
                    <w:pStyle w:val="NormalWeb"/>
                    <w:rPr>
                      <w:rFonts w:ascii="Calibri" w:hAnsi="Calibri"/>
                    </w:rPr>
                  </w:pPr>
                  <w:r>
                    <w:rPr>
                      <w:rFonts w:ascii="Calibri" w:hAnsi="Calibri"/>
                    </w:rPr>
                    <w:t xml:space="preserve">If you have examinations in Hilary term 2018 and you have not yet been in touch with your college to request alternative arrangements (for medical, religious, or disability reasons), you are advised to do so as soon as possible. Applications should normally be received by the end of Week 4 of the term proceeding your examinations taking place, in this case Friday 3 November. Visit the </w:t>
                  </w:r>
                  <w:hyperlink r:id="rId8" w:history="1">
                    <w:r>
                      <w:rPr>
                        <w:rStyle w:val="Hyperlink"/>
                        <w:rFonts w:ascii="Calibri" w:hAnsi="Calibri"/>
                      </w:rPr>
                      <w:t>Oxford Students website</w:t>
                    </w:r>
                  </w:hyperlink>
                  <w:r>
                    <w:rPr>
                      <w:rFonts w:ascii="Calibri" w:hAnsi="Calibri"/>
                    </w:rPr>
                    <w:t xml:space="preserve"> for further information. </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Applying for alternative examination arrangements for religious observances</w:t>
                        </w:r>
                      </w:p>
                    </w:tc>
                  </w:tr>
                </w:tbl>
                <w:p w:rsidR="00BC577A" w:rsidRDefault="00BC577A">
                  <w:pPr>
                    <w:pStyle w:val="NormalWeb"/>
                    <w:rPr>
                      <w:rFonts w:ascii="Calibri" w:hAnsi="Calibri"/>
                    </w:rPr>
                  </w:pPr>
                  <w:r>
                    <w:rPr>
                      <w:rFonts w:ascii="Calibri" w:hAnsi="Calibri"/>
                    </w:rPr>
                    <w:t xml:space="preserve">If your examination timetable clashes with your religious observances, you can apply to the University for an adjustment to your timetable under Part 11 of the Examination Regulations. To make an application you should speak to your college office (or department if you do not have a college) by the end of Michaelmas term 2017 for exams in Trinity term 2018 so that your timetable can be considered for adjustment. You can find more information about examinations and specific religious observances on the </w:t>
                  </w:r>
                  <w:hyperlink r:id="rId9" w:history="1">
                    <w:r>
                      <w:rPr>
                        <w:rStyle w:val="Hyperlink"/>
                        <w:rFonts w:ascii="Calibri" w:hAnsi="Calibri"/>
                      </w:rPr>
                      <w:t>Oxford Students website</w:t>
                    </w:r>
                  </w:hyperlink>
                  <w:r>
                    <w:rPr>
                      <w:rFonts w:ascii="Calibri" w:hAnsi="Calibri"/>
                    </w:rPr>
                    <w:t>.</w:t>
                  </w:r>
                </w:p>
                <w:p w:rsidR="00BC577A" w:rsidRDefault="00BC577A">
                  <w:pPr>
                    <w:pStyle w:val="NormalWeb"/>
                    <w:rPr>
                      <w:rFonts w:ascii="Calibri" w:hAnsi="Calibri"/>
                    </w:rPr>
                  </w:pPr>
                  <w:r>
                    <w:rPr>
                      <w:rStyle w:val="Strong"/>
                      <w:rFonts w:ascii="Calibri" w:eastAsia="Times New Roman" w:hAnsi="Calibri"/>
                      <w:sz w:val="38"/>
                      <w:szCs w:val="38"/>
                    </w:rPr>
                    <w:t>Technology</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Lynda lab sessions for private study</w:t>
                        </w:r>
                      </w:p>
                    </w:tc>
                  </w:tr>
                </w:tbl>
                <w:p w:rsidR="00BC577A" w:rsidRDefault="00BC577A">
                  <w:pPr>
                    <w:pStyle w:val="NormalWeb"/>
                    <w:rPr>
                      <w:rFonts w:ascii="Calibri" w:hAnsi="Calibri"/>
                    </w:rPr>
                  </w:pPr>
                  <w:r>
                    <w:rPr>
                      <w:rFonts w:ascii="Calibri" w:hAnsi="Calibri"/>
                    </w:rPr>
                    <w:t xml:space="preserve">To aid your studies at Oxford, you have free access to a vast online library of video-based courses at </w:t>
                  </w:r>
                  <w:hyperlink r:id="rId10" w:history="1">
                    <w:r>
                      <w:rPr>
                        <w:rStyle w:val="Hyperlink"/>
                        <w:rFonts w:ascii="Calibri" w:hAnsi="Calibri"/>
                      </w:rPr>
                      <w:t>Lynda.com</w:t>
                    </w:r>
                  </w:hyperlink>
                  <w:r>
                    <w:rPr>
                      <w:rFonts w:ascii="Calibri" w:hAnsi="Calibri"/>
                    </w:rPr>
                    <w:t xml:space="preserve">. There are over 4,000 courses, which are perfect for developing IT skills to support your studies or future careers. Courses can be taken anywhere at any time via the free app or by downloading courses in advance. The IT Learning Centre is now running Lynda Labs – sessions in which you can work through courses away from interruptions and distractions. Visit the </w:t>
                  </w:r>
                  <w:hyperlink r:id="rId11" w:history="1">
                    <w:r>
                      <w:rPr>
                        <w:rStyle w:val="Hyperlink"/>
                        <w:rFonts w:ascii="Calibri" w:hAnsi="Calibri"/>
                      </w:rPr>
                      <w:t>IT Services website</w:t>
                    </w:r>
                  </w:hyperlink>
                  <w:r>
                    <w:rPr>
                      <w:rFonts w:ascii="Calibri" w:hAnsi="Calibri"/>
                    </w:rPr>
                    <w:t>, select ‘book a course’ and search for ‘Lynda Labs’ for more information and dates.</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Nexus 365 upgrade</w:t>
                        </w:r>
                      </w:p>
                    </w:tc>
                  </w:tr>
                </w:tbl>
                <w:p w:rsidR="00BC577A" w:rsidRDefault="00BC577A">
                  <w:pPr>
                    <w:pStyle w:val="NormalWeb"/>
                    <w:rPr>
                      <w:rFonts w:ascii="Calibri" w:hAnsi="Calibri"/>
                    </w:rPr>
                  </w:pPr>
                  <w:r>
                    <w:rPr>
                      <w:rFonts w:ascii="Calibri" w:hAnsi="Calibri"/>
                    </w:rPr>
                    <w:t xml:space="preserve">The Nexus365 project to move Nexus email and calendaring to the cloud-based Office 365 service has been re-scheduled. The delivery of the new service will start in April 2018 and is expected to take three months. The project will liaise with local IT support staff regarding migration and you will receive further details to come including information on what to expect and support for using it. For more information, email </w:t>
                  </w:r>
                  <w:hyperlink r:id="rId12" w:history="1">
                    <w:r>
                      <w:rPr>
                        <w:rStyle w:val="Hyperlink"/>
                        <w:rFonts w:ascii="Calibri" w:hAnsi="Calibri"/>
                      </w:rPr>
                      <w:t>nexus365@it.ox.ac.uk</w:t>
                    </w:r>
                  </w:hyperlink>
                  <w:r>
                    <w:rPr>
                      <w:rFonts w:ascii="Calibri" w:hAnsi="Calibri"/>
                    </w:rPr>
                    <w:t xml:space="preserve"> or visit the </w:t>
                  </w:r>
                  <w:hyperlink r:id="rId13" w:history="1">
                    <w:r>
                      <w:rPr>
                        <w:rStyle w:val="Hyperlink"/>
                        <w:rFonts w:ascii="Calibri" w:hAnsi="Calibri"/>
                      </w:rPr>
                      <w:t>IT Services website</w:t>
                    </w:r>
                  </w:hyperlink>
                  <w:r>
                    <w:rPr>
                      <w:rFonts w:ascii="Calibri" w:hAnsi="Calibri"/>
                    </w:rPr>
                    <w:t>.</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lastRenderedPageBreak/>
                          <w:t>News from IT Services</w:t>
                        </w:r>
                      </w:p>
                    </w:tc>
                  </w:tr>
                </w:tbl>
                <w:p w:rsidR="00BC577A" w:rsidRDefault="00BC577A">
                  <w:pPr>
                    <w:pStyle w:val="NormalWeb"/>
                    <w:spacing w:after="240" w:afterAutospacing="0"/>
                    <w:rPr>
                      <w:rFonts w:ascii="Calibri" w:hAnsi="Calibri"/>
                    </w:rPr>
                  </w:pPr>
                  <w:r>
                    <w:rPr>
                      <w:rFonts w:ascii="Calibri" w:hAnsi="Calibri"/>
                    </w:rPr>
                    <w:t xml:space="preserve">To find out about important IT updates, you can view the Michaelmas 2017 edition of News from IT Services. This edition includes the latest updates on Chorus, Nexus365 and the VLE replacement, as well as the Live Data project, a new remote support tool and the new restrictions on email attachments to reduce the risk of malware. To view the newsletter, visit the </w:t>
                  </w:r>
                  <w:hyperlink r:id="rId14" w:history="1">
                    <w:r>
                      <w:rPr>
                        <w:rStyle w:val="Hyperlink"/>
                        <w:rFonts w:ascii="Calibri" w:hAnsi="Calibri"/>
                      </w:rPr>
                      <w:t>IT Services website</w:t>
                    </w:r>
                  </w:hyperlink>
                  <w:r>
                    <w:rPr>
                      <w:rFonts w:ascii="Calibri" w:hAnsi="Calibri"/>
                    </w:rPr>
                    <w:t>.</w:t>
                  </w:r>
                </w:p>
                <w:p w:rsidR="00BC577A" w:rsidRDefault="00BC577A">
                  <w:pPr>
                    <w:pStyle w:val="NormalWeb"/>
                    <w:spacing w:after="240" w:afterAutospacing="0"/>
                    <w:rPr>
                      <w:rFonts w:ascii="Calibri" w:hAnsi="Calibri"/>
                    </w:rPr>
                  </w:pPr>
                  <w:r>
                    <w:rPr>
                      <w:rStyle w:val="Strong"/>
                      <w:rFonts w:ascii="Calibri" w:eastAsia="Times New Roman" w:hAnsi="Calibri"/>
                      <w:sz w:val="38"/>
                      <w:szCs w:val="38"/>
                    </w:rPr>
                    <w:t>Study abroad opportunities</w:t>
                  </w:r>
                </w:p>
                <w:p w:rsidR="00BC577A" w:rsidRDefault="00BC577A">
                  <w:pPr>
                    <w:pStyle w:val="NormalWeb"/>
                    <w:spacing w:after="240" w:afterAutospacing="0"/>
                    <w:rPr>
                      <w:rFonts w:ascii="Calibri" w:hAnsi="Calibri"/>
                    </w:rPr>
                  </w:pPr>
                  <w:r>
                    <w:rPr>
                      <w:rFonts w:ascii="Calibri" w:eastAsia="Times New Roman" w:hAnsi="Calibri"/>
                    </w:rPr>
                    <w:t xml:space="preserve">If you are looking for a study opportunity overseas, applications are now open for the Oxford-Canada Scholarship. This scholarship covers all fees for full-time, postgraduate study at any Canadian university for up to two years. For more details and to apply, visit the </w:t>
                  </w:r>
                  <w:hyperlink r:id="rId15" w:history="1">
                    <w:r>
                      <w:rPr>
                        <w:rStyle w:val="Hyperlink"/>
                        <w:rFonts w:ascii="Calibri" w:eastAsia="Times New Roman" w:hAnsi="Calibri"/>
                      </w:rPr>
                      <w:t>Oxford-Canada Scholarship website.</w:t>
                    </w:r>
                  </w:hyperlink>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University of Pennsylvania</w:t>
                        </w:r>
                      </w:p>
                    </w:tc>
                  </w:tr>
                </w:tbl>
                <w:p w:rsidR="00BC577A" w:rsidRDefault="00BC577A">
                  <w:pPr>
                    <w:pStyle w:val="NormalWeb"/>
                  </w:pPr>
                  <w:r>
                    <w:rPr>
                      <w:rFonts w:ascii="Calibri" w:hAnsi="Calibri"/>
                    </w:rPr>
                    <w:t xml:space="preserve">If you are a current graduate research student, there is an opportunity in 2018-19 to spend up to a year at the University of Pennsylvania. Tuition costs and health insurance fees are covered by the scholarship. In addition, you will receive an annual stipend of £8,000. The application deadline is Friday 26 January. To apply, visit the </w:t>
                  </w:r>
                  <w:hyperlink r:id="rId16" w:history="1">
                    <w:r>
                      <w:rPr>
                        <w:rStyle w:val="Hyperlink"/>
                        <w:rFonts w:ascii="Calibri" w:hAnsi="Calibri"/>
                      </w:rPr>
                      <w:t>Queen Elizabeth Scholarship website</w:t>
                    </w:r>
                  </w:hyperlink>
                  <w:r>
                    <w:rPr>
                      <w:rFonts w:ascii="Calibri" w:hAnsi="Calibri"/>
                    </w:rPr>
                    <w:t>.</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Geneva or Prague</w:t>
                        </w:r>
                      </w:p>
                    </w:tc>
                  </w:tr>
                </w:tbl>
                <w:p w:rsidR="00BC577A" w:rsidRDefault="00BC577A">
                  <w:pPr>
                    <w:pStyle w:val="NormalWeb"/>
                    <w:spacing w:after="240" w:afterAutospacing="0"/>
                  </w:pPr>
                  <w:r>
                    <w:rPr>
                      <w:rFonts w:ascii="Calibri" w:hAnsi="Calibri"/>
                    </w:rPr>
                    <w:t xml:space="preserve">There is an opportunity in 2018-19 for current graduate students to spend a period of time at the Graduate Institute of International studies in </w:t>
                  </w:r>
                  <w:hyperlink r:id="rId17" w:history="1">
                    <w:r>
                      <w:rPr>
                        <w:rStyle w:val="Hyperlink"/>
                        <w:rFonts w:ascii="Calibri" w:hAnsi="Calibri"/>
                      </w:rPr>
                      <w:t>Geneva</w:t>
                    </w:r>
                  </w:hyperlink>
                  <w:r>
                    <w:rPr>
                      <w:rFonts w:ascii="Calibri" w:hAnsi="Calibri"/>
                    </w:rPr>
                    <w:t xml:space="preserve"> and Charles University in </w:t>
                  </w:r>
                  <w:hyperlink r:id="rId18" w:history="1">
                    <w:r>
                      <w:rPr>
                        <w:rStyle w:val="Hyperlink"/>
                        <w:rFonts w:ascii="Calibri" w:hAnsi="Calibri"/>
                      </w:rPr>
                      <w:t>Prague.</w:t>
                    </w:r>
                  </w:hyperlink>
                  <w:r>
                    <w:rPr>
                      <w:rFonts w:ascii="Calibri" w:hAnsi="Calibri"/>
                    </w:rPr>
                    <w:t xml:space="preserve"> These visits will be supported by a €1,000 bursary. Email </w:t>
                  </w:r>
                  <w:hyperlink r:id="rId19" w:history="1">
                    <w:r>
                      <w:rPr>
                        <w:rStyle w:val="Hyperlink"/>
                        <w:rFonts w:ascii="Calibri" w:hAnsi="Calibri"/>
                      </w:rPr>
                      <w:t>euroinfo@europaeum.ox.ac.uk</w:t>
                    </w:r>
                  </w:hyperlink>
                  <w:r>
                    <w:rPr>
                      <w:rFonts w:ascii="Calibri" w:hAnsi="Calibri"/>
                    </w:rPr>
                    <w:t> for more information and to submit your application.</w:t>
                  </w:r>
                </w:p>
                <w:p w:rsidR="00BC577A" w:rsidRDefault="00BC577A">
                  <w:pPr>
                    <w:pStyle w:val="NormalWeb"/>
                    <w:spacing w:after="240" w:afterAutospacing="0"/>
                    <w:rPr>
                      <w:rFonts w:ascii="Calibri" w:hAnsi="Calibri"/>
                    </w:rPr>
                  </w:pPr>
                  <w:r>
                    <w:rPr>
                      <w:rStyle w:val="Strong"/>
                      <w:rFonts w:ascii="Calibri" w:eastAsia="Times New Roman" w:hAnsi="Calibri"/>
                      <w:sz w:val="38"/>
                      <w:szCs w:val="38"/>
                    </w:rPr>
                    <w:t>Innovation</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 xml:space="preserve">Enterprising Oxford: promoting entrepreneurship </w:t>
                        </w:r>
                      </w:p>
                    </w:tc>
                  </w:tr>
                </w:tbl>
                <w:p w:rsidR="00BC577A" w:rsidRDefault="00BC577A">
                  <w:pPr>
                    <w:pStyle w:val="NormalWeb"/>
                    <w:spacing w:after="240" w:afterAutospacing="0"/>
                    <w:rPr>
                      <w:rFonts w:ascii="Calibri" w:hAnsi="Calibri"/>
                    </w:rPr>
                  </w:pPr>
                  <w:r>
                    <w:rPr>
                      <w:rFonts w:ascii="Calibri" w:hAnsi="Calibri"/>
                    </w:rPr>
                    <w:t xml:space="preserve">If you have a business idea or start-up or want to learn more about entrepreneurship, Enterprising Oxford may be of interest to you. The website is designed to encourage and promote entrepreneurship by providing training resources, interviews with entrepreneurs and an events listing. For existing businesses and start-ups, Enterprising Oxford highlights opportunities to help them develop. For more information, visit the </w:t>
                  </w:r>
                  <w:hyperlink r:id="rId20" w:history="1">
                    <w:r>
                      <w:rPr>
                        <w:rStyle w:val="Hyperlink"/>
                        <w:rFonts w:ascii="Calibri" w:hAnsi="Calibri"/>
                      </w:rPr>
                      <w:t>Enterprising Oxford website</w:t>
                    </w:r>
                  </w:hyperlink>
                  <w:r>
                    <w:rPr>
                      <w:rFonts w:ascii="Calibri" w:hAnsi="Calibri"/>
                    </w:rPr>
                    <w:t>.</w:t>
                  </w:r>
                </w:p>
                <w:p w:rsidR="00BC577A" w:rsidRDefault="00BC577A">
                  <w:pPr>
                    <w:pStyle w:val="NormalWeb"/>
                    <w:spacing w:after="240" w:afterAutospacing="0"/>
                    <w:rPr>
                      <w:rFonts w:ascii="Calibri" w:hAnsi="Calibri"/>
                    </w:rPr>
                  </w:pPr>
                </w:p>
                <w:p w:rsidR="00BC577A" w:rsidRDefault="00BC577A">
                  <w:pPr>
                    <w:pStyle w:val="NormalWeb"/>
                    <w:spacing w:after="240" w:afterAutospacing="0"/>
                    <w:rPr>
                      <w:rFonts w:ascii="Calibri" w:hAnsi="Calibri"/>
                    </w:rPr>
                  </w:pPr>
                  <w:r>
                    <w:rPr>
                      <w:rStyle w:val="Strong"/>
                      <w:rFonts w:ascii="Calibri" w:eastAsia="Times New Roman" w:hAnsi="Calibri"/>
                      <w:sz w:val="38"/>
                      <w:szCs w:val="38"/>
                    </w:rPr>
                    <w:lastRenderedPageBreak/>
                    <w:t>International</w:t>
                  </w:r>
                  <w:r>
                    <w:rPr>
                      <w:rFonts w:ascii="Calibri" w:hAnsi="Calibri"/>
                    </w:rPr>
                    <w:t xml:space="preserve"> </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Staying in the UK to work - which visa?</w:t>
                        </w:r>
                      </w:p>
                    </w:tc>
                  </w:tr>
                </w:tbl>
                <w:p w:rsidR="00BC577A" w:rsidRDefault="00BC577A">
                  <w:pPr>
                    <w:pStyle w:val="NormalWeb"/>
                    <w:rPr>
                      <w:rFonts w:ascii="Calibri" w:hAnsi="Calibri"/>
                    </w:rPr>
                  </w:pPr>
                  <w:r>
                    <w:rPr>
                      <w:rFonts w:ascii="Calibri" w:hAnsi="Calibri"/>
                    </w:rPr>
                    <w:t xml:space="preserve">This session for international students will provide information on visa routes to remain in the UK to work after completing your studies. Presentation topics will include the provision for students under Tier 2 of the Points-based System. For more information visit the </w:t>
                  </w:r>
                  <w:hyperlink r:id="rId21" w:history="1">
                    <w:r>
                      <w:rPr>
                        <w:rStyle w:val="Hyperlink"/>
                        <w:rFonts w:ascii="Calibri" w:hAnsi="Calibri"/>
                      </w:rPr>
                      <w:t>Oxford Students website</w:t>
                    </w:r>
                  </w:hyperlink>
                  <w:r>
                    <w:rPr>
                      <w:rFonts w:ascii="Calibri" w:hAnsi="Calibri"/>
                    </w:rPr>
                    <w:t>. Registration is not required.</w:t>
                  </w:r>
                </w:p>
                <w:p w:rsidR="00BC577A" w:rsidRDefault="00BC577A">
                  <w:pPr>
                    <w:pStyle w:val="NormalWeb"/>
                    <w:rPr>
                      <w:rFonts w:ascii="Calibri" w:hAnsi="Calibri"/>
                    </w:rPr>
                  </w:pPr>
                  <w:r>
                    <w:rPr>
                      <w:rFonts w:ascii="Calibri" w:hAnsi="Calibri"/>
                    </w:rPr>
                    <w:t>•    12:30–14:00, Wednesday 2 November, Careers Service, 56 Banbury Road</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Recruitment event for finding work in China</w:t>
                        </w:r>
                      </w:p>
                    </w:tc>
                  </w:tr>
                </w:tbl>
                <w:p w:rsidR="00BC577A" w:rsidRDefault="00BC577A">
                  <w:pPr>
                    <w:pStyle w:val="NormalWeb"/>
                    <w:rPr>
                      <w:rFonts w:ascii="Calibri" w:hAnsi="Calibri"/>
                    </w:rPr>
                  </w:pPr>
                  <w:r>
                    <w:rPr>
                      <w:rFonts w:ascii="Calibri" w:hAnsi="Calibri"/>
                    </w:rPr>
                    <w:t xml:space="preserve">When should you start seeking job opportunities in China? How should you write your CV? How should you prepare for interviews? </w:t>
                  </w:r>
                  <w:proofErr w:type="spellStart"/>
                  <w:r>
                    <w:rPr>
                      <w:rFonts w:ascii="Calibri" w:hAnsi="Calibri"/>
                    </w:rPr>
                    <w:t>Lockin</w:t>
                  </w:r>
                  <w:proofErr w:type="spellEnd"/>
                  <w:r>
                    <w:rPr>
                      <w:rFonts w:ascii="Calibri" w:hAnsi="Calibri"/>
                    </w:rPr>
                    <w:t xml:space="preserve"> China, a recruitment platform specialising in supporting Mandarin-speaking Chinese students, is holding the following pre-employment workshop:</w:t>
                  </w:r>
                  <w:r>
                    <w:rPr>
                      <w:rFonts w:ascii="Calibri" w:hAnsi="Calibri"/>
                    </w:rPr>
                    <w:br/>
                  </w:r>
                  <w:r>
                    <w:rPr>
                      <w:rFonts w:ascii="Calibri" w:hAnsi="Calibri"/>
                    </w:rPr>
                    <w:br/>
                    <w:t xml:space="preserve">• Thursday 2 November, 4.30pm-6.30pm, Careers Service, Banbury Road </w:t>
                  </w:r>
                </w:p>
                <w:p w:rsidR="00BC577A" w:rsidRDefault="00BC577A">
                  <w:pPr>
                    <w:pStyle w:val="NormalWeb"/>
                    <w:rPr>
                      <w:rFonts w:ascii="Calibri" w:hAnsi="Calibri"/>
                    </w:rPr>
                  </w:pPr>
                  <w:r>
                    <w:rPr>
                      <w:rFonts w:ascii="Calibri" w:hAnsi="Calibri"/>
                    </w:rPr>
                    <w:t xml:space="preserve">For more details and to register online, visit </w:t>
                  </w:r>
                  <w:hyperlink r:id="rId22" w:history="1">
                    <w:proofErr w:type="spellStart"/>
                    <w:r>
                      <w:rPr>
                        <w:rStyle w:val="Hyperlink"/>
                        <w:rFonts w:ascii="Calibri" w:hAnsi="Calibri"/>
                      </w:rPr>
                      <w:t>Lockin</w:t>
                    </w:r>
                    <w:proofErr w:type="spellEnd"/>
                    <w:r>
                      <w:rPr>
                        <w:rStyle w:val="Hyperlink"/>
                        <w:rFonts w:ascii="Calibri" w:hAnsi="Calibri"/>
                      </w:rPr>
                      <w:t xml:space="preserve"> China</w:t>
                    </w:r>
                  </w:hyperlink>
                  <w:r>
                    <w:rPr>
                      <w:rFonts w:ascii="Calibri" w:hAnsi="Calibri"/>
                    </w:rPr>
                    <w:t xml:space="preserve">. </w:t>
                  </w:r>
                </w:p>
                <w:p w:rsidR="00BC577A" w:rsidRDefault="00BC577A">
                  <w:pPr>
                    <w:pStyle w:val="NormalWeb"/>
                  </w:pPr>
                  <w:r>
                    <w:rPr>
                      <w:rStyle w:val="Strong"/>
                      <w:rFonts w:ascii="Calibri" w:eastAsia="Times New Roman" w:hAnsi="Calibri"/>
                      <w:sz w:val="38"/>
                      <w:szCs w:val="38"/>
                    </w:rPr>
                    <w:t>Volunteering</w:t>
                  </w:r>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Get involved with environmental sustainability</w:t>
                        </w:r>
                        <w:r>
                          <w:t xml:space="preserve"> </w:t>
                        </w:r>
                      </w:p>
                    </w:tc>
                  </w:tr>
                </w:tbl>
                <w:p w:rsidR="00BC577A" w:rsidRDefault="00BC577A">
                  <w:pPr>
                    <w:pStyle w:val="NormalWeb"/>
                  </w:pPr>
                  <w:r>
                    <w:rPr>
                      <w:rFonts w:ascii="Calibri" w:hAnsi="Calibri"/>
                    </w:rPr>
                    <w:t>With the new term comes opportunities to get involved with a variety of causes. Volunteering with the Environmental Sustainability team is a valuable way to make a difference whilst at Oxford. You can get involved with projects including:</w:t>
                  </w:r>
                </w:p>
                <w:p w:rsidR="00BC577A" w:rsidRDefault="00BC577A">
                  <w:pPr>
                    <w:pStyle w:val="NormalWeb"/>
                  </w:pPr>
                  <w:r>
                    <w:rPr>
                      <w:rFonts w:ascii="Calibri" w:hAnsi="Calibri"/>
                    </w:rPr>
                    <w:t xml:space="preserve">• Setting up a </w:t>
                  </w:r>
                  <w:hyperlink r:id="rId23" w:history="1">
                    <w:r>
                      <w:rPr>
                        <w:rStyle w:val="Hyperlink"/>
                        <w:rFonts w:ascii="Calibri" w:hAnsi="Calibri"/>
                      </w:rPr>
                      <w:t>Green Impact team</w:t>
                    </w:r>
                  </w:hyperlink>
                  <w:r>
                    <w:rPr>
                      <w:rFonts w:ascii="Calibri" w:hAnsi="Calibri"/>
                    </w:rPr>
                    <w:t xml:space="preserve"> in your department or college</w:t>
                  </w:r>
                  <w:r>
                    <w:rPr>
                      <w:rFonts w:ascii="Calibri" w:hAnsi="Calibri"/>
                    </w:rPr>
                    <w:br/>
                    <w:t xml:space="preserve">• Taking part in energy saving with the </w:t>
                  </w:r>
                  <w:hyperlink r:id="rId24" w:history="1">
                    <w:r>
                      <w:rPr>
                        <w:rStyle w:val="Hyperlink"/>
                        <w:rFonts w:ascii="Calibri" w:hAnsi="Calibri"/>
                      </w:rPr>
                      <w:t>Student Switch Off</w:t>
                    </w:r>
                  </w:hyperlink>
                  <w:r>
                    <w:rPr>
                      <w:rFonts w:ascii="Calibri" w:hAnsi="Calibri"/>
                    </w:rPr>
                    <w:br/>
                    <w:t>• Volunteering some time at an Edible Community Garden</w:t>
                  </w:r>
                  <w:r>
                    <w:rPr>
                      <w:rFonts w:ascii="Calibri" w:hAnsi="Calibri"/>
                    </w:rPr>
                    <w:br/>
                    <w:t xml:space="preserve">• Hopping on your bike and earning points for your college with cycle mile tracker, </w:t>
                  </w:r>
                  <w:hyperlink r:id="rId25" w:history="1">
                    <w:r>
                      <w:rPr>
                        <w:rStyle w:val="Hyperlink"/>
                        <w:rFonts w:ascii="Calibri" w:hAnsi="Calibri"/>
                      </w:rPr>
                      <w:t>Unicycle</w:t>
                    </w:r>
                  </w:hyperlink>
                  <w:r>
                    <w:rPr>
                      <w:rFonts w:ascii="Calibri" w:hAnsi="Calibri"/>
                    </w:rPr>
                    <w:t>.</w:t>
                  </w:r>
                </w:p>
                <w:p w:rsidR="00BC577A" w:rsidRDefault="00BC577A">
                  <w:pPr>
                    <w:pStyle w:val="NormalWeb"/>
                    <w:rPr>
                      <w:rFonts w:ascii="Calibri" w:hAnsi="Calibri"/>
                    </w:rPr>
                  </w:pPr>
                  <w:r>
                    <w:rPr>
                      <w:rFonts w:ascii="Calibri" w:hAnsi="Calibri"/>
                    </w:rPr>
                    <w:t xml:space="preserve">For more information, visit the </w:t>
                  </w:r>
                  <w:hyperlink r:id="rId26" w:history="1">
                    <w:r>
                      <w:rPr>
                        <w:rStyle w:val="Hyperlink"/>
                        <w:rFonts w:ascii="Calibri" w:hAnsi="Calibri"/>
                      </w:rPr>
                      <w:t>Estates Services website</w:t>
                    </w:r>
                  </w:hyperlink>
                  <w:r>
                    <w:rPr>
                      <w:rFonts w:ascii="Calibri" w:hAnsi="Calibri"/>
                    </w:rPr>
                    <w:t>.</w:t>
                  </w:r>
                </w:p>
                <w:p w:rsidR="00BC577A" w:rsidRDefault="00BC577A">
                  <w:pPr>
                    <w:pStyle w:val="NormalWeb"/>
                    <w:rPr>
                      <w:rFonts w:ascii="Calibri" w:hAnsi="Calibri"/>
                    </w:rPr>
                  </w:pPr>
                </w:p>
                <w:p w:rsidR="00BC577A" w:rsidRDefault="00BC577A">
                  <w:pPr>
                    <w:pStyle w:val="NormalWeb"/>
                    <w:rPr>
                      <w:rFonts w:ascii="Calibri" w:hAnsi="Calibri"/>
                    </w:rPr>
                  </w:pPr>
                </w:p>
                <w:p w:rsidR="00BC577A" w:rsidRDefault="00BC577A">
                  <w:pPr>
                    <w:pStyle w:val="NormalWeb"/>
                    <w:rPr>
                      <w:rFonts w:ascii="Calibri" w:hAnsi="Calibri"/>
                    </w:rPr>
                  </w:pPr>
                </w:p>
                <w:p w:rsidR="00BC577A" w:rsidRDefault="00BC577A">
                  <w:pPr>
                    <w:pStyle w:val="NormalWeb"/>
                  </w:pPr>
                  <w:bookmarkStart w:id="0" w:name="_GoBack"/>
                  <w:bookmarkEnd w:id="0"/>
                </w:p>
                <w:tbl>
                  <w:tblPr>
                    <w:tblW w:w="8400" w:type="dxa"/>
                    <w:tblCellSpacing w:w="0" w:type="dxa"/>
                    <w:tblBorders>
                      <w:bottom w:val="single" w:sz="6" w:space="0" w:color="002D62"/>
                    </w:tblBorders>
                    <w:tblCellMar>
                      <w:left w:w="0" w:type="dxa"/>
                      <w:right w:w="0" w:type="dxa"/>
                    </w:tblCellMar>
                    <w:tblLook w:val="04A0" w:firstRow="1" w:lastRow="0" w:firstColumn="1" w:lastColumn="0" w:noHBand="0" w:noVBand="1"/>
                  </w:tblPr>
                  <w:tblGrid>
                    <w:gridCol w:w="8400"/>
                  </w:tblGrid>
                  <w:tr w:rsidR="00BC577A">
                    <w:trPr>
                      <w:tblCellSpacing w:w="0" w:type="dxa"/>
                    </w:trPr>
                    <w:tc>
                      <w:tcPr>
                        <w:tcW w:w="0" w:type="auto"/>
                        <w:tcBorders>
                          <w:top w:val="nil"/>
                          <w:left w:val="nil"/>
                          <w:bottom w:val="nil"/>
                          <w:right w:val="nil"/>
                        </w:tcBorders>
                        <w:vAlign w:val="center"/>
                        <w:hideMark/>
                      </w:tcPr>
                      <w:p w:rsidR="00BC577A" w:rsidRDefault="00BC577A">
                        <w:pPr>
                          <w:spacing w:before="100" w:beforeAutospacing="1" w:after="100" w:afterAutospacing="1"/>
                        </w:pPr>
                        <w:r>
                          <w:rPr>
                            <w:rStyle w:val="Strong"/>
                            <w:rFonts w:ascii="Calibri" w:eastAsia="Times New Roman" w:hAnsi="Calibri"/>
                            <w:sz w:val="38"/>
                            <w:szCs w:val="38"/>
                          </w:rPr>
                          <w:t>Volunteer with the Children's Air Ambulance</w:t>
                        </w:r>
                      </w:p>
                    </w:tc>
                  </w:tr>
                </w:tbl>
                <w:p w:rsidR="00BC577A" w:rsidRDefault="00BC577A">
                  <w:pPr>
                    <w:pStyle w:val="NormalWeb"/>
                  </w:pPr>
                  <w:r>
                    <w:rPr>
                      <w:rFonts w:ascii="Calibri" w:hAnsi="Calibri"/>
                    </w:rPr>
                    <w:t xml:space="preserve">The Children’s Air Ambulance Service are looking for volunteers to a help with a pop-up shop in the centre of Oxford and raise funds for the charity over the Christmas period. For more information about the charity, visit the </w:t>
                  </w:r>
                  <w:hyperlink r:id="rId27" w:history="1">
                    <w:r>
                      <w:rPr>
                        <w:rStyle w:val="Hyperlink"/>
                        <w:rFonts w:ascii="Calibri" w:hAnsi="Calibri"/>
                      </w:rPr>
                      <w:t xml:space="preserve">Children’s Air Ambulance </w:t>
                    </w:r>
                  </w:hyperlink>
                  <w:r>
                    <w:rPr>
                      <w:rFonts w:ascii="Calibri" w:hAnsi="Calibri"/>
                    </w:rPr>
                    <w:t xml:space="preserve">website or email </w:t>
                  </w:r>
                  <w:hyperlink r:id="rId28" w:history="1">
                    <w:r>
                      <w:rPr>
                        <w:rStyle w:val="Hyperlink"/>
                        <w:rFonts w:ascii="Calibri" w:hAnsi="Calibri"/>
                      </w:rPr>
                      <w:t>careers@theairambulanceservice.org.uk</w:t>
                    </w:r>
                  </w:hyperlink>
                  <w:r>
                    <w:rPr>
                      <w:rFonts w:ascii="Calibri" w:hAnsi="Calibri"/>
                    </w:rPr>
                    <w:t xml:space="preserve"> with your CV to apply. No experience is required as full training is provided. </w:t>
                  </w:r>
                </w:p>
              </w:tc>
            </w:tr>
            <w:tr w:rsidR="00BC577A">
              <w:trPr>
                <w:trHeight w:val="15"/>
                <w:jc w:val="center"/>
              </w:trPr>
              <w:tc>
                <w:tcPr>
                  <w:tcW w:w="0" w:type="auto"/>
                  <w:shd w:val="clear" w:color="auto" w:fill="auto"/>
                  <w:tcMar>
                    <w:top w:w="0" w:type="dxa"/>
                    <w:left w:w="0" w:type="dxa"/>
                    <w:bottom w:w="300" w:type="dxa"/>
                    <w:right w:w="0" w:type="dxa"/>
                  </w:tcMar>
                  <w:vAlign w:val="center"/>
                  <w:hideMark/>
                </w:tcPr>
                <w:p w:rsidR="00BC577A" w:rsidRDefault="00BC577A"/>
              </w:tc>
            </w:tr>
          </w:tbl>
          <w:p w:rsidR="00BC577A" w:rsidRDefault="00BC577A">
            <w:pPr>
              <w:jc w:val="center"/>
              <w:rPr>
                <w:rFonts w:eastAsia="Times New Roman"/>
                <w:vanish/>
              </w:rPr>
            </w:pPr>
          </w:p>
          <w:tbl>
            <w:tblPr>
              <w:tblW w:w="9000" w:type="dxa"/>
              <w:jc w:val="center"/>
              <w:shd w:val="clear" w:color="auto" w:fill="DDDDDD"/>
              <w:tblCellMar>
                <w:left w:w="0" w:type="dxa"/>
                <w:right w:w="0" w:type="dxa"/>
              </w:tblCellMar>
              <w:tblLook w:val="04A0" w:firstRow="1" w:lastRow="0" w:firstColumn="1" w:lastColumn="0" w:noHBand="0" w:noVBand="1"/>
            </w:tblPr>
            <w:tblGrid>
              <w:gridCol w:w="9000"/>
            </w:tblGrid>
            <w:tr w:rsidR="00BC577A">
              <w:trPr>
                <w:jc w:val="center"/>
              </w:trPr>
              <w:tc>
                <w:tcPr>
                  <w:tcW w:w="0" w:type="auto"/>
                  <w:shd w:val="clear" w:color="auto" w:fill="auto"/>
                  <w:tcMar>
                    <w:top w:w="150" w:type="dxa"/>
                    <w:left w:w="300" w:type="dxa"/>
                    <w:bottom w:w="75" w:type="dxa"/>
                    <w:right w:w="300" w:type="dxa"/>
                  </w:tcMar>
                  <w:vAlign w:val="center"/>
                  <w:hideMark/>
                </w:tcPr>
                <w:p w:rsidR="00BC577A" w:rsidRDefault="00BC577A">
                  <w:pPr>
                    <w:pStyle w:val="NormalWeb"/>
                  </w:pPr>
                  <w:r>
                    <w:rPr>
                      <w:rFonts w:ascii="Calibri" w:hAnsi="Calibri"/>
                    </w:rPr>
                    <w:t xml:space="preserve">Student News is produced by </w:t>
                  </w:r>
                  <w:hyperlink r:id="rId29" w:history="1">
                    <w:r>
                      <w:rPr>
                        <w:rStyle w:val="Hyperlink"/>
                        <w:rFonts w:ascii="Calibri" w:hAnsi="Calibri"/>
                      </w:rPr>
                      <w:t>Academic Administration Division Communications</w:t>
                    </w:r>
                  </w:hyperlink>
                  <w:r>
                    <w:rPr>
                      <w:rFonts w:ascii="Calibri" w:hAnsi="Calibri"/>
                    </w:rPr>
                    <w:t>, Examination Schools, 75–81 High Street, Oxford OX1 4BG. </w:t>
                  </w:r>
                </w:p>
              </w:tc>
            </w:tr>
          </w:tbl>
          <w:p w:rsidR="00BC577A" w:rsidRDefault="00BC577A">
            <w:pPr>
              <w:jc w:val="center"/>
              <w:rPr>
                <w:rFonts w:eastAsia="Times New Roman"/>
                <w:sz w:val="20"/>
                <w:szCs w:val="20"/>
              </w:rPr>
            </w:pPr>
          </w:p>
        </w:tc>
      </w:tr>
      <w:tr w:rsidR="00BC577A" w:rsidTr="00BC577A">
        <w:tc>
          <w:tcPr>
            <w:tcW w:w="0" w:type="auto"/>
            <w:shd w:val="clear" w:color="auto" w:fill="auto"/>
            <w:vAlign w:val="center"/>
          </w:tcPr>
          <w:p w:rsidR="00BC577A" w:rsidRDefault="00BC577A">
            <w:pPr>
              <w:spacing w:before="100" w:beforeAutospacing="1" w:after="100" w:afterAutospacing="1"/>
              <w:jc w:val="center"/>
              <w:rPr>
                <w:rFonts w:eastAsia="Times New Roman"/>
                <w:color w:val="FFFFFF"/>
                <w:sz w:val="17"/>
                <w:szCs w:val="17"/>
              </w:rPr>
            </w:pPr>
          </w:p>
        </w:tc>
      </w:tr>
    </w:tbl>
    <w:p w:rsidR="00BC577A" w:rsidRDefault="00BC577A" w:rsidP="00BC577A">
      <w:pPr>
        <w:rPr>
          <w:rFonts w:eastAsia="Times New Roman"/>
        </w:rPr>
      </w:pPr>
    </w:p>
    <w:p w:rsidR="006E5ADE" w:rsidRPr="00BC577A" w:rsidRDefault="006E5ADE" w:rsidP="00BC577A"/>
    <w:sectPr w:rsidR="006E5ADE" w:rsidRPr="00BC5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7A"/>
    <w:rsid w:val="006E5ADE"/>
    <w:rsid w:val="00BC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902F0-D5B8-4548-9CFB-B8495DDA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77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77A"/>
    <w:rPr>
      <w:color w:val="0000FF"/>
      <w:u w:val="single"/>
    </w:rPr>
  </w:style>
  <w:style w:type="paragraph" w:styleId="HTMLPreformatted">
    <w:name w:val="HTML Preformatted"/>
    <w:basedOn w:val="Normal"/>
    <w:link w:val="HTMLPreformattedChar"/>
    <w:uiPriority w:val="99"/>
    <w:semiHidden/>
    <w:unhideWhenUsed/>
    <w:rsid w:val="00BC5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C577A"/>
    <w:rPr>
      <w:rFonts w:ascii="Courier New" w:hAnsi="Courier New" w:cs="Courier New"/>
      <w:sz w:val="20"/>
      <w:szCs w:val="20"/>
      <w:lang w:eastAsia="en-GB"/>
    </w:rPr>
  </w:style>
  <w:style w:type="paragraph" w:styleId="NormalWeb">
    <w:name w:val="Normal (Web)"/>
    <w:basedOn w:val="Normal"/>
    <w:uiPriority w:val="99"/>
    <w:semiHidden/>
    <w:unhideWhenUsed/>
    <w:rsid w:val="00BC577A"/>
    <w:pPr>
      <w:spacing w:before="100" w:beforeAutospacing="1" w:after="100" w:afterAutospacing="1"/>
    </w:pPr>
  </w:style>
  <w:style w:type="character" w:styleId="Strong">
    <w:name w:val="Strong"/>
    <w:basedOn w:val="DefaultParagraphFont"/>
    <w:uiPriority w:val="22"/>
    <w:qFormat/>
    <w:rsid w:val="00BC5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7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qnUtYq" TargetMode="External"/><Relationship Id="rId13" Type="http://schemas.openxmlformats.org/officeDocument/2006/relationships/hyperlink" Target="http://bit.ly/2zGKyiK" TargetMode="External"/><Relationship Id="rId18" Type="http://schemas.openxmlformats.org/officeDocument/2006/relationships/hyperlink" Target="http://bit.ly/2i8FaxI" TargetMode="External"/><Relationship Id="rId26" Type="http://schemas.openxmlformats.org/officeDocument/2006/relationships/hyperlink" Target="http://bit.ly/2iAUVRU" TargetMode="External"/><Relationship Id="rId3" Type="http://schemas.openxmlformats.org/officeDocument/2006/relationships/webSettings" Target="webSettings.xml"/><Relationship Id="rId21" Type="http://schemas.openxmlformats.org/officeDocument/2006/relationships/hyperlink" Target="http://bit.ly/2hELbSa" TargetMode="External"/><Relationship Id="rId7" Type="http://schemas.openxmlformats.org/officeDocument/2006/relationships/hyperlink" Target="http://bit.ly/2r0pN0I" TargetMode="External"/><Relationship Id="rId12" Type="http://schemas.openxmlformats.org/officeDocument/2006/relationships/hyperlink" Target="mailto:nexus365@it.ox.ac.uk" TargetMode="External"/><Relationship Id="rId17" Type="http://schemas.openxmlformats.org/officeDocument/2006/relationships/hyperlink" Target="http://bit.ly/2gNd9iA" TargetMode="External"/><Relationship Id="rId25" Type="http://schemas.openxmlformats.org/officeDocument/2006/relationships/hyperlink" Target="http://bit.ly/2z8b1cv" TargetMode="External"/><Relationship Id="rId2" Type="http://schemas.openxmlformats.org/officeDocument/2006/relationships/settings" Target="settings.xml"/><Relationship Id="rId16" Type="http://schemas.openxmlformats.org/officeDocument/2006/relationships/hyperlink" Target="http://bit.ly/2gJt2q3" TargetMode="External"/><Relationship Id="rId20" Type="http://schemas.openxmlformats.org/officeDocument/2006/relationships/hyperlink" Target="http://bit.ly/2i6OemC" TargetMode="External"/><Relationship Id="rId29" Type="http://schemas.openxmlformats.org/officeDocument/2006/relationships/hyperlink" Target="mailto:AcademicAdmin.Comms@admin.ox.ac.uk" TargetMode="External"/><Relationship Id="rId1" Type="http://schemas.openxmlformats.org/officeDocument/2006/relationships/styles" Target="styles.xml"/><Relationship Id="rId6" Type="http://schemas.openxmlformats.org/officeDocument/2006/relationships/hyperlink" Target="http://bit.ly/2scIYoB" TargetMode="External"/><Relationship Id="rId11" Type="http://schemas.openxmlformats.org/officeDocument/2006/relationships/hyperlink" Target="http://bit.ly/2y6KrAI" TargetMode="External"/><Relationship Id="rId24" Type="http://schemas.openxmlformats.org/officeDocument/2006/relationships/hyperlink" Target="http://bit.ly/2zRAbtk" TargetMode="External"/><Relationship Id="rId5" Type="http://schemas.openxmlformats.org/officeDocument/2006/relationships/image" Target="media/image2.jpeg"/><Relationship Id="rId15" Type="http://schemas.openxmlformats.org/officeDocument/2006/relationships/hyperlink" Target="http://bit.ly/2zQEBjQ" TargetMode="External"/><Relationship Id="rId23" Type="http://schemas.openxmlformats.org/officeDocument/2006/relationships/hyperlink" Target="http://bit.ly/2zRROJu" TargetMode="External"/><Relationship Id="rId28" Type="http://schemas.openxmlformats.org/officeDocument/2006/relationships/hyperlink" Target="mailto:careers@theairambulanceservice.org.uk" TargetMode="External"/><Relationship Id="rId10" Type="http://schemas.openxmlformats.org/officeDocument/2006/relationships/hyperlink" Target="http://bit.ly/2xt0g00" TargetMode="External"/><Relationship Id="rId19" Type="http://schemas.openxmlformats.org/officeDocument/2006/relationships/hyperlink" Target="mailto:euroinfo@europaeum.ox.ac.uk"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bit.ly/2qnUtYq" TargetMode="External"/><Relationship Id="rId14" Type="http://schemas.openxmlformats.org/officeDocument/2006/relationships/hyperlink" Target="http://bit.ly/2y6KrAI" TargetMode="External"/><Relationship Id="rId22" Type="http://schemas.openxmlformats.org/officeDocument/2006/relationships/hyperlink" Target="http://bit.ly/2zQyeNy" TargetMode="External"/><Relationship Id="rId27" Type="http://schemas.openxmlformats.org/officeDocument/2006/relationships/hyperlink" Target="http://bit.ly/2h9WEd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Munday</dc:creator>
  <cp:keywords/>
  <dc:description/>
  <cp:lastModifiedBy>Rose Munday</cp:lastModifiedBy>
  <cp:revision>1</cp:revision>
  <dcterms:created xsi:type="dcterms:W3CDTF">2017-10-30T15:30:00Z</dcterms:created>
  <dcterms:modified xsi:type="dcterms:W3CDTF">2017-10-30T15:34:00Z</dcterms:modified>
</cp:coreProperties>
</file>